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д</w:t>
      </w:r>
      <w:proofErr w:type="gramStart"/>
      <w:r w:rsidRPr="008114DF">
        <w:rPr>
          <w:b/>
          <w:sz w:val="24"/>
          <w:szCs w:val="24"/>
        </w:rPr>
        <w:t>.С</w:t>
      </w:r>
      <w:proofErr w:type="gramEnd"/>
      <w:r w:rsidRPr="008114DF">
        <w:rPr>
          <w:b/>
          <w:sz w:val="24"/>
          <w:szCs w:val="24"/>
        </w:rPr>
        <w:t xml:space="preserve">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8D7BB4" w:rsidRPr="008114DF">
        <w:rPr>
          <w:b/>
          <w:sz w:val="24"/>
          <w:szCs w:val="24"/>
        </w:rPr>
        <w:t>29.01.2019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8114DF" w:rsidRPr="008114DF" w:rsidRDefault="008114DF" w:rsidP="00B246BE">
      <w:pPr>
        <w:rPr>
          <w:b/>
          <w:sz w:val="24"/>
          <w:szCs w:val="24"/>
        </w:rPr>
      </w:pP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8114DF" w:rsidRDefault="008114DF" w:rsidP="00B246BE">
      <w:pPr>
        <w:tabs>
          <w:tab w:val="center" w:pos="4677"/>
        </w:tabs>
        <w:jc w:val="both"/>
        <w:rPr>
          <w:b/>
          <w:sz w:val="24"/>
          <w:szCs w:val="24"/>
        </w:rPr>
      </w:pP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0D551E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сельского поселения, </w:t>
      </w:r>
      <w:r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продавец магазина</w:t>
      </w:r>
      <w:r w:rsidRPr="008114DF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 xml:space="preserve">№ 66, 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Default="00E36397" w:rsidP="00E363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D41171" w:rsidRPr="008114DF" w:rsidRDefault="00D41171" w:rsidP="00E36397">
      <w:pPr>
        <w:rPr>
          <w:b/>
          <w:sz w:val="24"/>
          <w:szCs w:val="24"/>
        </w:rPr>
      </w:pPr>
    </w:p>
    <w:p w:rsidR="008114DF" w:rsidRDefault="00E36397" w:rsidP="00B246BE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246BE" w:rsidRPr="008114DF">
        <w:rPr>
          <w:rFonts w:ascii="Times New Roman" w:hAnsi="Times New Roman"/>
          <w:sz w:val="24"/>
          <w:szCs w:val="24"/>
        </w:rPr>
        <w:t xml:space="preserve"> 1. </w:t>
      </w:r>
      <w:r w:rsidR="008114DF" w:rsidRPr="008114DF">
        <w:rPr>
          <w:rFonts w:ascii="Times New Roman" w:hAnsi="Times New Roman"/>
          <w:sz w:val="24"/>
          <w:szCs w:val="24"/>
        </w:rPr>
        <w:t xml:space="preserve">О состоянии коррупциии </w:t>
      </w:r>
      <w:r w:rsidR="008114DF">
        <w:rPr>
          <w:rFonts w:ascii="Times New Roman" w:hAnsi="Times New Roman"/>
          <w:sz w:val="24"/>
          <w:szCs w:val="24"/>
        </w:rPr>
        <w:t xml:space="preserve">и </w:t>
      </w:r>
      <w:r w:rsidR="008114DF" w:rsidRPr="008114DF">
        <w:rPr>
          <w:rFonts w:ascii="Times New Roman" w:hAnsi="Times New Roman"/>
          <w:sz w:val="24"/>
          <w:szCs w:val="24"/>
        </w:rPr>
        <w:t xml:space="preserve">реализации мер по противодействию коррупции </w:t>
      </w:r>
      <w:proofErr w:type="gramStart"/>
      <w:r w:rsidR="008114DF" w:rsidRPr="008114DF">
        <w:rPr>
          <w:rFonts w:ascii="Times New Roman" w:hAnsi="Times New Roman"/>
          <w:sz w:val="24"/>
          <w:szCs w:val="24"/>
        </w:rPr>
        <w:t>в</w:t>
      </w:r>
      <w:proofErr w:type="gramEnd"/>
    </w:p>
    <w:p w:rsidR="00B246BE" w:rsidRPr="008114DF" w:rsidRDefault="008114DF" w:rsidP="00B246B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114DF">
        <w:rPr>
          <w:rFonts w:ascii="Times New Roman" w:hAnsi="Times New Roman"/>
          <w:sz w:val="24"/>
          <w:szCs w:val="24"/>
        </w:rPr>
        <w:t xml:space="preserve"> администрацими Семёновщинского сельского поселения </w:t>
      </w:r>
      <w:r w:rsidR="008D7BB4" w:rsidRPr="008114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7BB4" w:rsidRPr="008114DF">
        <w:rPr>
          <w:rFonts w:ascii="Times New Roman" w:hAnsi="Times New Roman"/>
          <w:sz w:val="24"/>
          <w:szCs w:val="24"/>
        </w:rPr>
        <w:t>за 2018</w:t>
      </w:r>
      <w:r w:rsidR="00B246BE" w:rsidRPr="008114DF">
        <w:rPr>
          <w:rFonts w:ascii="Times New Roman" w:hAnsi="Times New Roman"/>
          <w:sz w:val="24"/>
          <w:szCs w:val="24"/>
        </w:rPr>
        <w:t xml:space="preserve"> год.</w:t>
      </w:r>
    </w:p>
    <w:p w:rsidR="00B246BE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</w:t>
      </w:r>
      <w:r w:rsidR="00E36397">
        <w:rPr>
          <w:sz w:val="24"/>
          <w:szCs w:val="24"/>
        </w:rPr>
        <w:t>2.</w:t>
      </w:r>
      <w:r w:rsidR="00E36397" w:rsidRPr="00E36397">
        <w:t xml:space="preserve"> </w:t>
      </w:r>
      <w:r w:rsidR="00E36397" w:rsidRPr="00E36397">
        <w:rPr>
          <w:sz w:val="24"/>
          <w:szCs w:val="24"/>
        </w:rPr>
        <w:t>Об исполнении решений комиссии по противодействию коррупции в Семёновщи</w:t>
      </w:r>
      <w:r w:rsidR="00E36397" w:rsidRPr="00E36397">
        <w:rPr>
          <w:sz w:val="24"/>
          <w:szCs w:val="24"/>
        </w:rPr>
        <w:t>н</w:t>
      </w:r>
      <w:r w:rsidR="00E36397" w:rsidRPr="00E36397">
        <w:rPr>
          <w:sz w:val="24"/>
          <w:szCs w:val="24"/>
        </w:rPr>
        <w:t>ском сельском поселении за 2018 год.</w:t>
      </w:r>
    </w:p>
    <w:p w:rsidR="00E36397" w:rsidRDefault="00882B8C" w:rsidP="00B246B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36397" w:rsidRPr="00882B8C" w:rsidRDefault="00E36397" w:rsidP="00E36397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 w:rsidRPr="00882B8C">
        <w:rPr>
          <w:i/>
          <w:sz w:val="24"/>
          <w:szCs w:val="24"/>
        </w:rPr>
        <w:t xml:space="preserve">1. </w:t>
      </w:r>
      <w:r w:rsidRPr="00882B8C">
        <w:rPr>
          <w:rFonts w:ascii="Times New Roman" w:hAnsi="Times New Roman"/>
          <w:i/>
          <w:sz w:val="24"/>
          <w:szCs w:val="24"/>
        </w:rPr>
        <w:t xml:space="preserve">О состоянии коррупциии и реализации мер по противодействию коррупции </w:t>
      </w:r>
      <w:proofErr w:type="gramStart"/>
      <w:r w:rsidRPr="00882B8C">
        <w:rPr>
          <w:rFonts w:ascii="Times New Roman" w:hAnsi="Times New Roman"/>
          <w:i/>
          <w:sz w:val="24"/>
          <w:szCs w:val="24"/>
        </w:rPr>
        <w:t>в</w:t>
      </w:r>
      <w:proofErr w:type="gramEnd"/>
    </w:p>
    <w:p w:rsidR="00E36397" w:rsidRPr="00882B8C" w:rsidRDefault="00E36397" w:rsidP="00E36397">
      <w:pPr>
        <w:jc w:val="both"/>
        <w:rPr>
          <w:i/>
          <w:sz w:val="24"/>
          <w:szCs w:val="24"/>
        </w:rPr>
      </w:pPr>
      <w:r w:rsidRPr="00882B8C">
        <w:rPr>
          <w:i/>
          <w:sz w:val="24"/>
          <w:szCs w:val="24"/>
        </w:rPr>
        <w:t xml:space="preserve"> администрацими Семёновщинского сельского поселения </w:t>
      </w:r>
      <w:r w:rsidRPr="00882B8C">
        <w:rPr>
          <w:i/>
          <w:color w:val="FF0000"/>
          <w:sz w:val="24"/>
          <w:szCs w:val="24"/>
        </w:rPr>
        <w:t xml:space="preserve"> </w:t>
      </w:r>
      <w:r w:rsidRPr="00882B8C">
        <w:rPr>
          <w:i/>
          <w:sz w:val="24"/>
          <w:szCs w:val="24"/>
        </w:rPr>
        <w:t>за 2018 год</w:t>
      </w:r>
      <w:r w:rsidR="00882B8C">
        <w:rPr>
          <w:i/>
          <w:sz w:val="24"/>
          <w:szCs w:val="24"/>
        </w:rPr>
        <w:t>.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Pr="008114DF">
        <w:rPr>
          <w:sz w:val="24"/>
          <w:szCs w:val="24"/>
        </w:rPr>
        <w:t>Баранов Е.В.,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>ознакомил всех присутствующих с отчётом о реализации Плана мероприятий по противодействию коррупции в Администрации Семёновщинского сельск</w:t>
      </w:r>
      <w:r w:rsidRPr="008114DF">
        <w:rPr>
          <w:sz w:val="24"/>
          <w:szCs w:val="24"/>
        </w:rPr>
        <w:t>о</w:t>
      </w:r>
      <w:r w:rsidRPr="008114DF">
        <w:rPr>
          <w:sz w:val="24"/>
          <w:szCs w:val="24"/>
        </w:rPr>
        <w:t>го поселения за 201</w:t>
      </w:r>
      <w:r w:rsidR="008D7BB4" w:rsidRPr="008114DF">
        <w:rPr>
          <w:sz w:val="24"/>
          <w:szCs w:val="24"/>
        </w:rPr>
        <w:t>8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 xml:space="preserve">год.   </w:t>
      </w:r>
    </w:p>
    <w:p w:rsidR="00613E4A" w:rsidRDefault="00B246BE" w:rsidP="00613E4A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Представил отчёт о реализации Плана мероприятий по  противодействию коррупции  </w:t>
      </w:r>
    </w:p>
    <w:p w:rsidR="00613E4A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(отчёт прилагается)  </w:t>
      </w:r>
    </w:p>
    <w:p w:rsidR="00B246BE" w:rsidRPr="008114DF" w:rsidRDefault="00B246BE" w:rsidP="00613E4A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613E4A" w:rsidRDefault="00E36397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46BE" w:rsidRPr="008114DF">
        <w:rPr>
          <w:sz w:val="24"/>
          <w:szCs w:val="24"/>
        </w:rPr>
        <w:t>Отчёт о реализации  Плана  мероприятий  по противодействию коррупции, утвер</w:t>
      </w:r>
      <w:r w:rsidR="00613E4A">
        <w:rPr>
          <w:sz w:val="24"/>
          <w:szCs w:val="24"/>
        </w:rPr>
        <w:t>ждён</w:t>
      </w:r>
    </w:p>
    <w:p w:rsidR="00B246BE" w:rsidRPr="008114DF" w:rsidRDefault="00B246BE" w:rsidP="00613E4A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>ного постановлением Администрации Семёновщинского сельского поселения от</w:t>
      </w:r>
      <w:r w:rsidR="008D7BB4" w:rsidRPr="008114DF">
        <w:rPr>
          <w:sz w:val="24"/>
          <w:szCs w:val="24"/>
        </w:rPr>
        <w:t xml:space="preserve"> 28.08.2018 № 46 за 2018</w:t>
      </w:r>
      <w:r w:rsidRPr="008114DF">
        <w:rPr>
          <w:sz w:val="24"/>
          <w:szCs w:val="24"/>
        </w:rPr>
        <w:t xml:space="preserve"> год принять к сведению.</w:t>
      </w:r>
    </w:p>
    <w:p w:rsidR="00E36397" w:rsidRDefault="00E36397" w:rsidP="00E36397">
      <w:pPr>
        <w:jc w:val="both"/>
        <w:rPr>
          <w:sz w:val="24"/>
          <w:szCs w:val="24"/>
        </w:rPr>
      </w:pPr>
    </w:p>
    <w:p w:rsidR="00E36397" w:rsidRPr="00882B8C" w:rsidRDefault="00E36397" w:rsidP="00E36397">
      <w:pPr>
        <w:jc w:val="both"/>
        <w:rPr>
          <w:i/>
          <w:sz w:val="24"/>
          <w:szCs w:val="24"/>
        </w:rPr>
      </w:pPr>
      <w:r w:rsidRPr="00882B8C">
        <w:rPr>
          <w:rFonts w:asciiTheme="minorHAnsi" w:hAnsiTheme="minorHAnsi"/>
          <w:i/>
          <w:sz w:val="24"/>
          <w:szCs w:val="24"/>
        </w:rPr>
        <w:t>2</w:t>
      </w:r>
      <w:r w:rsidRPr="00882B8C">
        <w:rPr>
          <w:i/>
          <w:sz w:val="24"/>
          <w:szCs w:val="24"/>
        </w:rPr>
        <w:t>.</w:t>
      </w:r>
      <w:r w:rsidRPr="00882B8C">
        <w:rPr>
          <w:i/>
        </w:rPr>
        <w:t xml:space="preserve"> </w:t>
      </w:r>
      <w:r w:rsidRPr="00882B8C">
        <w:rPr>
          <w:i/>
          <w:sz w:val="24"/>
          <w:szCs w:val="24"/>
        </w:rPr>
        <w:t>Об исполнении решений комиссии по противодействию коррупции в Семёновщинском сельском поселении за 2018 год.</w:t>
      </w:r>
    </w:p>
    <w:p w:rsidR="00E36397" w:rsidRDefault="00E36397" w:rsidP="00E36397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Шабанова</w:t>
      </w:r>
      <w:r w:rsidRPr="00E36397">
        <w:rPr>
          <w:sz w:val="24"/>
          <w:szCs w:val="24"/>
        </w:rPr>
        <w:t xml:space="preserve"> Л.А.</w:t>
      </w:r>
      <w:r>
        <w:rPr>
          <w:sz w:val="24"/>
          <w:szCs w:val="24"/>
        </w:rPr>
        <w:t xml:space="preserve"> рассказала об исполнении </w:t>
      </w:r>
      <w:r w:rsidRPr="00E36397">
        <w:rPr>
          <w:sz w:val="24"/>
          <w:szCs w:val="24"/>
        </w:rPr>
        <w:t>решений комиссии по противодейс</w:t>
      </w:r>
      <w:r w:rsidRPr="00E36397">
        <w:rPr>
          <w:sz w:val="24"/>
          <w:szCs w:val="24"/>
        </w:rPr>
        <w:t>т</w:t>
      </w:r>
      <w:r w:rsidRPr="00E36397">
        <w:rPr>
          <w:sz w:val="24"/>
          <w:szCs w:val="24"/>
        </w:rPr>
        <w:t>вию коррупции в Семёновщинском сельском поселении за 2018 год</w:t>
      </w:r>
      <w:r>
        <w:rPr>
          <w:sz w:val="24"/>
          <w:szCs w:val="24"/>
        </w:rPr>
        <w:t>.</w:t>
      </w:r>
    </w:p>
    <w:p w:rsidR="00E36397" w:rsidRDefault="00E36397" w:rsidP="00E363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  <w:r w:rsidR="00B246BE" w:rsidRPr="008114DF">
        <w:rPr>
          <w:b/>
          <w:sz w:val="24"/>
          <w:szCs w:val="24"/>
        </w:rPr>
        <w:t xml:space="preserve">   </w:t>
      </w:r>
    </w:p>
    <w:p w:rsidR="00B246BE" w:rsidRPr="008114DF" w:rsidRDefault="00E36397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6397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E36397">
        <w:rPr>
          <w:sz w:val="24"/>
          <w:szCs w:val="24"/>
        </w:rPr>
        <w:t>Информацию принять к сведению.</w:t>
      </w:r>
    </w:p>
    <w:p w:rsidR="00613E4A" w:rsidRDefault="00E36397" w:rsidP="00B246BE">
      <w:pPr>
        <w:tabs>
          <w:tab w:val="left" w:pos="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Рекомендовать исполнителям обеспечить своевременное предоставление информации об исполнении </w:t>
      </w:r>
      <w:r w:rsidRPr="00E36397">
        <w:rPr>
          <w:sz w:val="24"/>
          <w:szCs w:val="24"/>
        </w:rPr>
        <w:t>решений комиссии по противодействию коррупции в Семёновщинском сел</w:t>
      </w:r>
      <w:r w:rsidRPr="00E36397">
        <w:rPr>
          <w:sz w:val="24"/>
          <w:szCs w:val="24"/>
        </w:rPr>
        <w:t>ь</w:t>
      </w:r>
      <w:r w:rsidRPr="00E36397">
        <w:rPr>
          <w:sz w:val="24"/>
          <w:szCs w:val="24"/>
        </w:rPr>
        <w:t>ском поселении за 2018 год</w:t>
      </w:r>
      <w:r>
        <w:rPr>
          <w:sz w:val="24"/>
          <w:szCs w:val="24"/>
        </w:rPr>
        <w:t>.</w:t>
      </w:r>
      <w:r w:rsidR="00B246BE" w:rsidRPr="008114DF">
        <w:rPr>
          <w:sz w:val="24"/>
          <w:szCs w:val="24"/>
        </w:rPr>
        <w:t xml:space="preserve">   </w:t>
      </w:r>
    </w:p>
    <w:p w:rsidR="00E36397" w:rsidRDefault="00E36397" w:rsidP="00B246BE">
      <w:pPr>
        <w:tabs>
          <w:tab w:val="left" w:pos="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Срок: постоянно.</w:t>
      </w:r>
    </w:p>
    <w:p w:rsidR="00E36397" w:rsidRPr="00E36397" w:rsidRDefault="00613E4A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B246BE" w:rsidRPr="00E36397" w:rsidRDefault="00E36397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8114DF">
          <w:headerReference w:type="even" r:id="rId7"/>
          <w:headerReference w:type="default" r:id="rId8"/>
          <w:pgSz w:w="11906" w:h="16838"/>
          <w:pgMar w:top="567" w:right="624" w:bottom="510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 2018 год</w:t>
      </w:r>
    </w:p>
    <w:p w:rsidR="008D7BB4" w:rsidRPr="003928F5" w:rsidRDefault="008D7BB4" w:rsidP="008D7BB4"/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804"/>
        <w:gridCol w:w="5812"/>
        <w:gridCol w:w="1843"/>
      </w:tblGrid>
      <w:tr w:rsidR="008D7BB4" w:rsidRPr="003928F5" w:rsidTr="00EF42BA">
        <w:tc>
          <w:tcPr>
            <w:tcW w:w="1134" w:type="dxa"/>
          </w:tcPr>
          <w:p w:rsidR="008D7BB4" w:rsidRPr="00204328" w:rsidRDefault="008D7BB4" w:rsidP="00EF42BA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8D7BB4" w:rsidRPr="00204328" w:rsidRDefault="008D7BB4" w:rsidP="00EF42BA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</w:tcPr>
          <w:p w:rsidR="008D7BB4" w:rsidRPr="00204328" w:rsidRDefault="008D7BB4" w:rsidP="00EF4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Итоги выполнения</w:t>
            </w:r>
          </w:p>
        </w:tc>
        <w:tc>
          <w:tcPr>
            <w:tcW w:w="1843" w:type="dxa"/>
          </w:tcPr>
          <w:p w:rsidR="008D7BB4" w:rsidRPr="00204328" w:rsidRDefault="008D7BB4" w:rsidP="00EF4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D7BB4" w:rsidRPr="008D7BB4" w:rsidTr="00EF42BA">
        <w:tc>
          <w:tcPr>
            <w:tcW w:w="15593" w:type="dxa"/>
            <w:gridSpan w:val="4"/>
          </w:tcPr>
          <w:p w:rsidR="008D7BB4" w:rsidRPr="008D7BB4" w:rsidRDefault="008D7BB4" w:rsidP="00EF42BA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</w:p>
          <w:p w:rsidR="008D7BB4" w:rsidRPr="008D7BB4" w:rsidRDefault="008D7BB4" w:rsidP="00EF42BA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  <w:r w:rsidRPr="008D7BB4">
              <w:rPr>
                <w:b/>
                <w:sz w:val="28"/>
                <w:szCs w:val="28"/>
              </w:rPr>
              <w:t>1.Совершенствование организационных основ противодействия коррупции</w:t>
            </w:r>
          </w:p>
        </w:tc>
      </w:tr>
      <w:tr w:rsidR="008D7BB4" w:rsidRPr="008D7BB4" w:rsidTr="00EF42BA">
        <w:trPr>
          <w:trHeight w:val="1455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Мониторинг нормативной правовой базы законодательства Российской Федерации и Новгородской  области по вопросам противодействия коррупции  на предмет внесения  изменений в действующие  акты  и принятия  соответствующих муниц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пальных   актов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proofErr w:type="gramStart"/>
            <w:r w:rsidRPr="008D7BB4">
              <w:rPr>
                <w:sz w:val="24"/>
                <w:szCs w:val="24"/>
              </w:rPr>
              <w:t>Мониторинг проводится регулярно,  НПА приведены в соответствие с законодательством Российской Ф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дерации.</w:t>
            </w:r>
            <w:proofErr w:type="gramEnd"/>
          </w:p>
          <w:p w:rsidR="008D7BB4" w:rsidRPr="008D7BB4" w:rsidRDefault="008D7BB4" w:rsidP="00EF42BA">
            <w:pPr>
              <w:ind w:left="-7" w:firstLine="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1211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Подготовка обзора изменений законодательства Российской Федерации и Новгородской области по вопросам противоде</w:t>
            </w:r>
            <w:r w:rsidRPr="008D7BB4">
              <w:rPr>
                <w:sz w:val="24"/>
                <w:szCs w:val="24"/>
              </w:rPr>
              <w:t>й</w:t>
            </w:r>
            <w:r w:rsidRPr="008D7BB4">
              <w:rPr>
                <w:sz w:val="24"/>
                <w:szCs w:val="24"/>
              </w:rPr>
              <w:t>ствия коррупции для ознакомления муниципальных служащих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color w:val="000000"/>
                <w:sz w:val="24"/>
                <w:szCs w:val="24"/>
              </w:rPr>
              <w:t>Подготовлены обзоры изменений законодательства по вопросам противодействия коррупции, по средс</w:t>
            </w:r>
            <w:r w:rsidRPr="008D7BB4">
              <w:rPr>
                <w:color w:val="000000"/>
                <w:sz w:val="24"/>
                <w:szCs w:val="24"/>
              </w:rPr>
              <w:t>т</w:t>
            </w:r>
            <w:r w:rsidRPr="008D7BB4">
              <w:rPr>
                <w:color w:val="000000"/>
                <w:sz w:val="24"/>
                <w:szCs w:val="24"/>
              </w:rPr>
              <w:t>вам использования правовой базы системы «Консул</w:t>
            </w:r>
            <w:r w:rsidRPr="008D7BB4">
              <w:rPr>
                <w:color w:val="000000"/>
                <w:sz w:val="24"/>
                <w:szCs w:val="24"/>
              </w:rPr>
              <w:t>ь</w:t>
            </w:r>
            <w:r w:rsidRPr="008D7BB4">
              <w:rPr>
                <w:color w:val="000000"/>
                <w:sz w:val="24"/>
                <w:szCs w:val="24"/>
              </w:rPr>
              <w:t>тант Плюс», изучение мониторинга изменения зак</w:t>
            </w:r>
            <w:r w:rsidRPr="008D7BB4">
              <w:rPr>
                <w:color w:val="000000"/>
                <w:sz w:val="24"/>
                <w:szCs w:val="24"/>
              </w:rPr>
              <w:t>о</w:t>
            </w:r>
            <w:r w:rsidRPr="008D7BB4">
              <w:rPr>
                <w:color w:val="000000"/>
                <w:sz w:val="24"/>
                <w:szCs w:val="24"/>
              </w:rPr>
              <w:t>нодательства на официальном сайте Ассоциации «Совет муниципальных образований Новгородской области», мониторинга сайта Министерства труда и социальной защиты Российской Федерации в целях изучения практики и методических рекомендаций.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Подготовка проектов нормативных правовых актов по вопр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сам противодействия коррупции в связи с изменениями зак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 xml:space="preserve">нодательства Российской Федерации и Новгородской области 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 мере принятия федеральных и областных норм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тивно правовых актов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bCs/>
                <w:sz w:val="24"/>
                <w:szCs w:val="24"/>
              </w:rPr>
            </w:pPr>
            <w:r w:rsidRPr="008D7BB4">
              <w:rPr>
                <w:bCs/>
                <w:sz w:val="24"/>
                <w:szCs w:val="24"/>
              </w:rPr>
              <w:t xml:space="preserve">Постоянно проходит ознакомление муниципальных служащих с </w:t>
            </w:r>
            <w:r w:rsidRPr="008D7BB4">
              <w:rPr>
                <w:sz w:val="24"/>
                <w:szCs w:val="24"/>
              </w:rPr>
              <w:t xml:space="preserve">нормативно правовыми актами и </w:t>
            </w:r>
            <w:r w:rsidRPr="008D7BB4">
              <w:rPr>
                <w:bCs/>
                <w:sz w:val="24"/>
                <w:szCs w:val="24"/>
              </w:rPr>
              <w:t>измен</w:t>
            </w:r>
            <w:r w:rsidRPr="008D7BB4">
              <w:rPr>
                <w:bCs/>
                <w:sz w:val="24"/>
                <w:szCs w:val="24"/>
              </w:rPr>
              <w:t>е</w:t>
            </w:r>
            <w:r w:rsidRPr="008D7BB4">
              <w:rPr>
                <w:bCs/>
                <w:sz w:val="24"/>
                <w:szCs w:val="24"/>
              </w:rPr>
              <w:t>ниями действующего законодательства Российской  Федерации в сфере противодействия коррупции.</w:t>
            </w:r>
          </w:p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5593" w:type="dxa"/>
            <w:gridSpan w:val="4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 xml:space="preserve">                                2.Разработка проектов правовых актов местного самоуправления Семёновщинского сельского поселения</w:t>
            </w: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Проведение экспертизы нормативных правовых актов и прое</w:t>
            </w:r>
            <w:r w:rsidRPr="008D7BB4">
              <w:rPr>
                <w:sz w:val="24"/>
                <w:szCs w:val="24"/>
              </w:rPr>
              <w:t>к</w:t>
            </w:r>
            <w:r w:rsidRPr="008D7BB4">
              <w:rPr>
                <w:sz w:val="24"/>
                <w:szCs w:val="24"/>
              </w:rPr>
              <w:t>тов нормативных правовых актов, с целью выявления в них п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ложений способствующих проявлению коррупции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Проведена первичная экспертиза</w:t>
            </w:r>
            <w:r w:rsidRPr="008D7BB4">
              <w:rPr>
                <w:b/>
                <w:sz w:val="24"/>
                <w:szCs w:val="24"/>
              </w:rPr>
              <w:t xml:space="preserve"> </w:t>
            </w:r>
            <w:r w:rsidRPr="008D7BB4">
              <w:rPr>
                <w:color w:val="000000" w:themeColor="text1"/>
                <w:sz w:val="24"/>
                <w:szCs w:val="24"/>
              </w:rPr>
              <w:t>142 (постановлений и решений</w:t>
            </w:r>
            <w:proofErr w:type="gramStart"/>
            <w:r w:rsidRPr="008D7BB4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BB4">
              <w:rPr>
                <w:sz w:val="24"/>
                <w:szCs w:val="24"/>
              </w:rPr>
              <w:t xml:space="preserve"> проекта нормативно правовых актов, способствующих проявлению коррупции не выявл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ны.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Направление в прокуратуру Валдайского района для правовой и антикоррупционной экспертизы проектов нормативных пр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lastRenderedPageBreak/>
              <w:t>вовых актов Администрации Семёновщинского сельского п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селения, решений Совета депутатов Семёновщинского сельск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го поселения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lastRenderedPageBreak/>
              <w:t xml:space="preserve">  Направлено в прокуратуру Валдайского района </w:t>
            </w:r>
            <w:proofErr w:type="gramStart"/>
            <w:r w:rsidRPr="008D7BB4">
              <w:rPr>
                <w:sz w:val="24"/>
                <w:szCs w:val="24"/>
              </w:rPr>
              <w:t>для</w:t>
            </w:r>
            <w:proofErr w:type="gramEnd"/>
            <w:r w:rsidRPr="008D7BB4">
              <w:rPr>
                <w:sz w:val="24"/>
                <w:szCs w:val="24"/>
              </w:rPr>
              <w:t xml:space="preserve"> </w:t>
            </w:r>
          </w:p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Правовой и антикоррупционной экспертизы  </w:t>
            </w:r>
            <w:r w:rsidRPr="008D7BB4">
              <w:rPr>
                <w:color w:val="000000" w:themeColor="text1"/>
                <w:sz w:val="24"/>
                <w:szCs w:val="24"/>
              </w:rPr>
              <w:t xml:space="preserve">106 </w:t>
            </w:r>
            <w:r w:rsidRPr="008D7BB4">
              <w:rPr>
                <w:sz w:val="24"/>
                <w:szCs w:val="24"/>
              </w:rPr>
              <w:t>(п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lastRenderedPageBreak/>
              <w:t>становлений)  проектов нормативных правовых актов  Администрации Семёновщинского сельского посел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ния и</w:t>
            </w:r>
            <w:r w:rsidRPr="008D7BB4">
              <w:rPr>
                <w:color w:val="FF0000"/>
                <w:sz w:val="24"/>
                <w:szCs w:val="24"/>
              </w:rPr>
              <w:t xml:space="preserve"> </w:t>
            </w:r>
            <w:r w:rsidRPr="008D7BB4">
              <w:rPr>
                <w:color w:val="000000" w:themeColor="text1"/>
                <w:sz w:val="24"/>
                <w:szCs w:val="24"/>
              </w:rPr>
              <w:t>36</w:t>
            </w:r>
            <w:r w:rsidRPr="008D7BB4">
              <w:rPr>
                <w:sz w:val="24"/>
                <w:szCs w:val="24"/>
              </w:rPr>
              <w:t xml:space="preserve"> (решений)  проектов  нормативных правовых актов Совета депутатов Семёновщинского сельского поселения.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  <w:lang w:val="en-US"/>
              </w:rPr>
            </w:pPr>
            <w:r w:rsidRPr="008D7BB4">
              <w:rPr>
                <w:sz w:val="24"/>
                <w:szCs w:val="24"/>
              </w:rPr>
              <w:lastRenderedPageBreak/>
              <w:t>2.</w:t>
            </w:r>
            <w:r w:rsidRPr="008D7BB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Размещение проектов муниципальных нормативных правовых актов на официальном сайте Администрации в целях обеспеч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ния возможности проведения независимой антикоррупционной экспертизы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Проекты НПА на официальном сайте регулярно ра</w:t>
            </w:r>
            <w:r w:rsidRPr="008D7BB4">
              <w:rPr>
                <w:sz w:val="24"/>
                <w:szCs w:val="24"/>
              </w:rPr>
              <w:t>з</w:t>
            </w:r>
            <w:r w:rsidRPr="008D7BB4">
              <w:rPr>
                <w:sz w:val="24"/>
                <w:szCs w:val="24"/>
              </w:rPr>
              <w:t>мещаются.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  <w:lang w:val="en-US"/>
              </w:rPr>
            </w:pPr>
            <w:r w:rsidRPr="008D7BB4">
              <w:rPr>
                <w:sz w:val="24"/>
                <w:szCs w:val="24"/>
              </w:rPr>
              <w:t>2.</w:t>
            </w:r>
            <w:r w:rsidRPr="008D7BB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участия муниципальных служащих в обсуждении проектов муниципальных правовых актов, касающихся вопрсов противодействия коррупции на муниципальной службе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Все проекты НПА подвергались обсуждению в А</w:t>
            </w:r>
            <w:r w:rsidRPr="008D7BB4">
              <w:rPr>
                <w:sz w:val="24"/>
                <w:szCs w:val="24"/>
              </w:rPr>
              <w:t>д</w:t>
            </w:r>
            <w:r w:rsidRPr="008D7BB4">
              <w:rPr>
                <w:sz w:val="24"/>
                <w:szCs w:val="24"/>
              </w:rPr>
              <w:t>министрации Семёновщинского сельского поселения.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5593" w:type="dxa"/>
            <w:gridSpan w:val="4"/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 xml:space="preserve">3. Меры, направленные на  совершенствование системы муниципальной службы, </w:t>
            </w:r>
          </w:p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 xml:space="preserve">а также усиления </w:t>
            </w:r>
            <w:proofErr w:type="gramStart"/>
            <w:r w:rsidRPr="008D7BB4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8D7BB4">
              <w:rPr>
                <w:b/>
                <w:sz w:val="24"/>
                <w:szCs w:val="24"/>
              </w:rPr>
              <w:t xml:space="preserve"> служебной деятельностью муниципальных служащих, </w:t>
            </w:r>
          </w:p>
          <w:p w:rsidR="008D7BB4" w:rsidRPr="008D7BB4" w:rsidRDefault="008D7BB4" w:rsidP="00EF42BA">
            <w:pPr>
              <w:ind w:left="-7" w:firstLine="7"/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>вопросы кадровой политики</w:t>
            </w: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пальных  служащих и урегулированию конфликта интересов</w:t>
            </w:r>
          </w:p>
        </w:tc>
        <w:tc>
          <w:tcPr>
            <w:tcW w:w="5812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Комиссия осуществляет свою деятельность в соотве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ствии с законодательством. Заседания комиссии не проводились в связи с отсутствием случаев возникн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вения конфликта интересов.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82B8C" w:rsidRDefault="008D7BB4" w:rsidP="00882B8C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Сведения о доходах, расходах, об имуществе и </w:t>
            </w:r>
            <w:proofErr w:type="gramStart"/>
            <w:r w:rsidRPr="008D7BB4">
              <w:rPr>
                <w:sz w:val="24"/>
                <w:szCs w:val="24"/>
              </w:rPr>
              <w:t>обяз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тельствах имущественного характера, представля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мых муниципальными служащими размещены</w:t>
            </w:r>
            <w:proofErr w:type="gramEnd"/>
            <w:r w:rsidRPr="008D7BB4">
              <w:rPr>
                <w:sz w:val="24"/>
                <w:szCs w:val="24"/>
              </w:rPr>
              <w:t xml:space="preserve"> на официальном сайте в сроки, предусмотренные</w:t>
            </w:r>
          </w:p>
          <w:p w:rsidR="008D7BB4" w:rsidRPr="008D7BB4" w:rsidRDefault="008D7BB4" w:rsidP="00882B8C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Подготовка информации на основании представленных мун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ципальными служащими, а также лицами, замещающими м</w:t>
            </w:r>
            <w:r w:rsidRPr="008D7BB4">
              <w:rPr>
                <w:sz w:val="24"/>
                <w:szCs w:val="24"/>
              </w:rPr>
              <w:t>у</w:t>
            </w:r>
            <w:r w:rsidRPr="008D7BB4">
              <w:rPr>
                <w:sz w:val="24"/>
                <w:szCs w:val="24"/>
              </w:rPr>
              <w:t>ниципальные должности,  сведений о доходах, расходах, об имуществе и обязательствах имущественного характера</w:t>
            </w:r>
          </w:p>
        </w:tc>
        <w:tc>
          <w:tcPr>
            <w:tcW w:w="5812" w:type="dxa"/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Информация размещена на сайте администрации 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Семёновщинского сельского поселения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134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Проведение внутреннего мониторинга в отношении муниц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пальных служащих на предмет: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        - достоверности и полноты представленных сведений о доходах, расходах, об имуществе и обязательствах имущес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венного характера;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         - соблюдения ограничений и запретов, установленных законодательством о муниципальной службе и противодейс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вии коррупции;</w:t>
            </w:r>
          </w:p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        - соблюдения требований к служебному поведению</w:t>
            </w:r>
          </w:p>
        </w:tc>
        <w:tc>
          <w:tcPr>
            <w:tcW w:w="5812" w:type="dxa"/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Внутренний мониторинг проведён, нарушений не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выявлено.</w:t>
            </w:r>
          </w:p>
        </w:tc>
        <w:tc>
          <w:tcPr>
            <w:tcW w:w="1843" w:type="dxa"/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7BB4" w:rsidRPr="008D7BB4" w:rsidRDefault="008D7BB4" w:rsidP="008D7BB4">
      <w:pPr>
        <w:rPr>
          <w:b/>
          <w:sz w:val="24"/>
          <w:szCs w:val="24"/>
        </w:rPr>
        <w:sectPr w:rsidR="008D7BB4" w:rsidRPr="008D7BB4" w:rsidSect="00BC1852">
          <w:pgSz w:w="16838" w:h="11906" w:orient="landscape"/>
          <w:pgMar w:top="454" w:right="1418" w:bottom="567" w:left="425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6855"/>
        <w:gridCol w:w="5818"/>
        <w:gridCol w:w="142"/>
        <w:gridCol w:w="1701"/>
      </w:tblGrid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Проведение внутреннего мониторинга в отношении лиц, пр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тендующих на замещение должностей муниципальной службы, на предмет: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         - достоверности и полноты сведений, представляемых при поступлении на муниципальную службу;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   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Внутренний мониторинг проведён, нарушений 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не выявлен.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3.6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Проведение проверок соблюдения гражданином,  ранее зам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щавшим должность муниципальной службы, ограничений, н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лагаемых при заключении им трудового или гражданско-правового договора, установленных частью 1 статьи 12 Фед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 xml:space="preserve">рального закона от 25.12.2008 № 273-ФЗ 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Проверок не проводилось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3.7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контроля в случаях, предусмотренных законод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тельством,  за исполнением обязанностей муниципального сл</w:t>
            </w:r>
            <w:r w:rsidRPr="008D7BB4">
              <w:rPr>
                <w:sz w:val="24"/>
                <w:szCs w:val="24"/>
              </w:rPr>
              <w:t>у</w:t>
            </w:r>
            <w:r w:rsidRPr="008D7BB4">
              <w:rPr>
                <w:sz w:val="24"/>
                <w:szCs w:val="24"/>
              </w:rPr>
              <w:t>жащего  при заключении  трудового договора и (или) гражда</w:t>
            </w:r>
            <w:r w:rsidRPr="008D7BB4">
              <w:rPr>
                <w:sz w:val="24"/>
                <w:szCs w:val="24"/>
              </w:rPr>
              <w:t>н</w:t>
            </w:r>
            <w:r w:rsidRPr="008D7BB4">
              <w:rPr>
                <w:sz w:val="24"/>
                <w:szCs w:val="24"/>
              </w:rPr>
              <w:t xml:space="preserve">ско-правового договора после ухода с муниципальной службы  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3.8</w:t>
            </w:r>
          </w:p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 порядка заключения трудовых договоров с бы</w:t>
            </w:r>
            <w:r w:rsidRPr="008D7BB4">
              <w:rPr>
                <w:sz w:val="24"/>
                <w:szCs w:val="24"/>
              </w:rPr>
              <w:t>в</w:t>
            </w:r>
            <w:r w:rsidRPr="008D7BB4">
              <w:rPr>
                <w:sz w:val="24"/>
                <w:szCs w:val="24"/>
              </w:rPr>
              <w:t>шими государственными, муниципальными служащими, усл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вий замещения ими должностей, а также уведомления предст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Трудовые договора с бывшими государственными муниципальными служащими не заключались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3.9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b/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Организация проведения в порядке, предусмотренном норм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тивными правовыми актами, проверок по случаям несоблюд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ния муниципальными служащими ограничений, запретов и н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исполнения обязанностей, установленных в целях противоде</w:t>
            </w:r>
            <w:r w:rsidRPr="008D7BB4">
              <w:rPr>
                <w:sz w:val="24"/>
                <w:szCs w:val="24"/>
              </w:rPr>
              <w:t>й</w:t>
            </w:r>
            <w:r w:rsidRPr="008D7BB4">
              <w:rPr>
                <w:sz w:val="24"/>
                <w:szCs w:val="24"/>
              </w:rPr>
              <w:t>ствия коррупции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7BB4">
              <w:rPr>
                <w:sz w:val="24"/>
                <w:szCs w:val="24"/>
              </w:rPr>
              <w:t xml:space="preserve"> Распоряжением от 01.03.2011 № 3-рг    утверждены основные принципы и правила служебного поведения муниципальных служащих, где  закреплены процед</w:t>
            </w:r>
            <w:r w:rsidRPr="008D7BB4">
              <w:rPr>
                <w:sz w:val="24"/>
                <w:szCs w:val="24"/>
              </w:rPr>
              <w:t>у</w:t>
            </w:r>
            <w:r w:rsidRPr="008D7BB4">
              <w:rPr>
                <w:sz w:val="24"/>
                <w:szCs w:val="24"/>
              </w:rPr>
              <w:t>ры и формы соблюдения служащими и работниками ограничений, запретов и обязанностей, установле</w:t>
            </w:r>
            <w:r w:rsidRPr="008D7BB4">
              <w:rPr>
                <w:sz w:val="24"/>
                <w:szCs w:val="24"/>
              </w:rPr>
              <w:t>н</w:t>
            </w:r>
            <w:r w:rsidRPr="008D7BB4">
              <w:rPr>
                <w:sz w:val="24"/>
                <w:szCs w:val="24"/>
              </w:rPr>
              <w:t>ных законодательством о противодействии  корру</w:t>
            </w:r>
            <w:r w:rsidRPr="008D7BB4">
              <w:rPr>
                <w:sz w:val="24"/>
                <w:szCs w:val="24"/>
              </w:rPr>
              <w:t>п</w:t>
            </w:r>
            <w:r w:rsidRPr="008D7BB4">
              <w:rPr>
                <w:sz w:val="24"/>
                <w:szCs w:val="24"/>
              </w:rPr>
              <w:t>ции</w:t>
            </w:r>
            <w:r w:rsidRPr="008D7BB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D7BB4" w:rsidRPr="008D7BB4" w:rsidRDefault="008D7BB4" w:rsidP="00EF42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В целях повышения информированности и ответс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венности муниципальных служащих администрации, информация о вступлении в силу федеральных зак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нов, указов Президента Российской Федерации, п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 xml:space="preserve">ложений Национальной </w:t>
            </w:r>
            <w:hyperlink r:id="rId9" w:history="1">
              <w:r w:rsidRPr="008D7BB4">
                <w:rPr>
                  <w:rStyle w:val="af4"/>
                  <w:color w:val="000000" w:themeColor="text1"/>
                  <w:sz w:val="24"/>
                  <w:szCs w:val="24"/>
                </w:rPr>
                <w:t>стратегии</w:t>
              </w:r>
            </w:hyperlink>
            <w:r w:rsidRPr="008D7B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BB4">
              <w:rPr>
                <w:sz w:val="24"/>
                <w:szCs w:val="24"/>
              </w:rPr>
              <w:t xml:space="preserve">противодействия коррупции и других нормативных правовых актов по </w:t>
            </w:r>
            <w:r w:rsidRPr="008D7BB4">
              <w:rPr>
                <w:sz w:val="24"/>
                <w:szCs w:val="24"/>
              </w:rPr>
              <w:lastRenderedPageBreak/>
              <w:t>вопросам противодействия коррупции доводится до сведений всех работников Администрации сельского поселения для ознакомления под роспись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порядка соблюдения муниципальными служащ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ми требований об урегулировании конфликта интересов (о во</w:t>
            </w:r>
            <w:r w:rsidRPr="008D7BB4">
              <w:rPr>
                <w:sz w:val="24"/>
                <w:szCs w:val="24"/>
              </w:rPr>
              <w:t>з</w:t>
            </w:r>
            <w:r w:rsidRPr="008D7BB4">
              <w:rPr>
                <w:sz w:val="24"/>
                <w:szCs w:val="24"/>
              </w:rPr>
              <w:t>никновении личной заинтересованности при исполнении дол</w:t>
            </w:r>
            <w:r w:rsidRPr="008D7BB4">
              <w:rPr>
                <w:sz w:val="24"/>
                <w:szCs w:val="24"/>
              </w:rPr>
              <w:t>ж</w:t>
            </w:r>
            <w:r w:rsidRPr="008D7BB4">
              <w:rPr>
                <w:sz w:val="24"/>
                <w:szCs w:val="24"/>
              </w:rPr>
              <w:t>ностных обязанностей, которая приводит или может привести к конфликту интересов)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 xml:space="preserve">В 2018 году поступило 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>2</w:t>
            </w:r>
            <w:r w:rsidRPr="008D7BB4">
              <w:rPr>
                <w:sz w:val="24"/>
                <w:szCs w:val="24"/>
              </w:rPr>
              <w:t xml:space="preserve"> уведомления  муниципального служащего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 выполнении иной оплачиваемой работы.</w:t>
            </w:r>
          </w:p>
          <w:p w:rsidR="008D7BB4" w:rsidRPr="008D7BB4" w:rsidRDefault="008D7BB4" w:rsidP="00EF42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3.11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color w:val="000000" w:themeColor="text1"/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8D7BB4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D7BB4">
              <w:rPr>
                <w:color w:val="000000" w:themeColor="text1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законодатель-</w:t>
            </w:r>
          </w:p>
          <w:p w:rsidR="008D7BB4" w:rsidRPr="008D7BB4" w:rsidRDefault="008D7BB4" w:rsidP="00EF4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>ства Российской Федерации о противодействии коррупции, к</w:t>
            </w:r>
            <w:r w:rsidRPr="008D7BB4">
              <w:rPr>
                <w:color w:val="000000" w:themeColor="text1"/>
                <w:sz w:val="24"/>
                <w:szCs w:val="24"/>
              </w:rPr>
              <w:t>а</w:t>
            </w:r>
            <w:r w:rsidRPr="008D7BB4">
              <w:rPr>
                <w:color w:val="000000" w:themeColor="text1"/>
                <w:sz w:val="24"/>
                <w:szCs w:val="24"/>
              </w:rPr>
              <w:t>сающихся предотвращения и урегулирования конфликта инт</w:t>
            </w:r>
            <w:r w:rsidRPr="008D7BB4">
              <w:rPr>
                <w:color w:val="000000" w:themeColor="text1"/>
                <w:sz w:val="24"/>
                <w:szCs w:val="24"/>
              </w:rPr>
              <w:t>е</w:t>
            </w:r>
            <w:r w:rsidRPr="008D7BB4">
              <w:rPr>
                <w:color w:val="000000" w:themeColor="text1"/>
                <w:sz w:val="24"/>
                <w:szCs w:val="24"/>
              </w:rPr>
              <w:t>ресов, в том числе за привлечением таких лиц к ответственн</w:t>
            </w:r>
            <w:r w:rsidRPr="008D7BB4">
              <w:rPr>
                <w:color w:val="000000" w:themeColor="text1"/>
                <w:sz w:val="24"/>
                <w:szCs w:val="24"/>
              </w:rPr>
              <w:t>о</w:t>
            </w:r>
            <w:r w:rsidRPr="008D7BB4">
              <w:rPr>
                <w:color w:val="000000" w:themeColor="text1"/>
                <w:sz w:val="24"/>
                <w:szCs w:val="24"/>
              </w:rPr>
              <w:t>сти в случае их несоблюдения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Проводятся разъяснительные беседы и используются методические материалы к отсуствию конфликта 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интересов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3.12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color w:val="000000" w:themeColor="text1"/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 xml:space="preserve">Обеспечение кадровой работы в части, касающейся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8D7BB4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D7BB4">
              <w:rPr>
                <w:color w:val="000000" w:themeColor="text1"/>
                <w:sz w:val="24"/>
                <w:szCs w:val="24"/>
              </w:rPr>
              <w:t xml:space="preserve"> актуализацией сведений, содержащихся в анкетах, представля-</w:t>
            </w:r>
          </w:p>
          <w:p w:rsidR="008D7BB4" w:rsidRPr="008D7BB4" w:rsidRDefault="008D7BB4" w:rsidP="00EF42BA">
            <w:pPr>
              <w:rPr>
                <w:b/>
                <w:sz w:val="24"/>
                <w:szCs w:val="24"/>
              </w:rPr>
            </w:pPr>
            <w:r w:rsidRPr="008D7BB4">
              <w:rPr>
                <w:color w:val="000000" w:themeColor="text1"/>
                <w:sz w:val="24"/>
                <w:szCs w:val="24"/>
              </w:rPr>
              <w:t>емых при назначении на указанные должности и поступлении на такую службу, об их родственниках и свойственниках в ц</w:t>
            </w:r>
            <w:r w:rsidRPr="008D7BB4">
              <w:rPr>
                <w:color w:val="000000" w:themeColor="text1"/>
                <w:sz w:val="24"/>
                <w:szCs w:val="24"/>
              </w:rPr>
              <w:t>е</w:t>
            </w:r>
            <w:r w:rsidRPr="008D7BB4">
              <w:rPr>
                <w:color w:val="000000" w:themeColor="text1"/>
                <w:sz w:val="24"/>
                <w:szCs w:val="24"/>
              </w:rPr>
              <w:t>лях выявления возможного конфликта интересов</w:t>
            </w:r>
          </w:p>
          <w:p w:rsidR="008D7BB4" w:rsidRPr="008D7BB4" w:rsidRDefault="008D7BB4" w:rsidP="00EF42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Поступлений на муниципальную службу не было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</w:p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>4. Обеспечение доступа граждан к информации о деятельности администрации</w:t>
            </w: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4.1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Информирование общественности об установленных фактах коррупции в органах местного самоуправления и муниципал</w:t>
            </w:r>
            <w:r w:rsidRPr="008D7BB4">
              <w:rPr>
                <w:sz w:val="24"/>
                <w:szCs w:val="24"/>
              </w:rPr>
              <w:t>ь</w:t>
            </w:r>
            <w:r w:rsidRPr="008D7BB4">
              <w:rPr>
                <w:sz w:val="24"/>
                <w:szCs w:val="24"/>
              </w:rPr>
              <w:t>ных учреждениях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Доступ граждан и организаций к информации обесп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чен  посредством газеты «Семёновщинский вестник», а также сайта администрации.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4.2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Опубликование нормативных правовых актов Администрации Семёновщинского  сельского поселения и Совета депутатов Семёновщинского сельского поселения в информационном бюллетене  «Семёновщинский вестник» и размещение на оф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циальном сайте Администрации Семёновщинского  сельского поселения в сети «Интернет»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Нормативно правовые акты Администрации Сем</w:t>
            </w:r>
            <w:r w:rsidRPr="008D7BB4">
              <w:rPr>
                <w:sz w:val="24"/>
                <w:szCs w:val="24"/>
              </w:rPr>
              <w:t>ё</w:t>
            </w:r>
            <w:r w:rsidRPr="008D7BB4">
              <w:rPr>
                <w:sz w:val="24"/>
                <w:szCs w:val="24"/>
              </w:rPr>
              <w:t>новщинского  сельского поселения и Совета депут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тов Семёновщинского сельского поселения опубл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кованы в информационном бюллетене  «Семёно</w:t>
            </w:r>
            <w:r w:rsidRPr="008D7BB4">
              <w:rPr>
                <w:sz w:val="24"/>
                <w:szCs w:val="24"/>
              </w:rPr>
              <w:t>в</w:t>
            </w:r>
            <w:r w:rsidRPr="008D7BB4">
              <w:rPr>
                <w:sz w:val="24"/>
                <w:szCs w:val="24"/>
              </w:rPr>
              <w:t xml:space="preserve">щинский вестник» и размещены </w:t>
            </w:r>
            <w:proofErr w:type="gramStart"/>
            <w:r w:rsidRPr="008D7BB4">
              <w:rPr>
                <w:sz w:val="24"/>
                <w:szCs w:val="24"/>
              </w:rPr>
              <w:t>на</w:t>
            </w:r>
            <w:proofErr w:type="gramEnd"/>
            <w:r w:rsidRPr="008D7BB4">
              <w:rPr>
                <w:sz w:val="24"/>
                <w:szCs w:val="24"/>
              </w:rPr>
              <w:t xml:space="preserve"> официальном 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proofErr w:type="gramStart"/>
            <w:r w:rsidRPr="008D7BB4">
              <w:rPr>
                <w:sz w:val="24"/>
                <w:szCs w:val="24"/>
              </w:rPr>
              <w:t>сайте</w:t>
            </w:r>
            <w:proofErr w:type="gramEnd"/>
            <w:r w:rsidRPr="008D7BB4">
              <w:rPr>
                <w:sz w:val="24"/>
                <w:szCs w:val="24"/>
              </w:rPr>
              <w:t xml:space="preserve"> Администрации Семёновщинского  сельского поселения в сети «Интернет».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lastRenderedPageBreak/>
              <w:t xml:space="preserve">    4.3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</w:t>
            </w:r>
            <w:r w:rsidRPr="008D7BB4">
              <w:rPr>
                <w:sz w:val="24"/>
                <w:szCs w:val="24"/>
              </w:rPr>
              <w:t>у</w:t>
            </w:r>
            <w:r w:rsidRPr="008D7BB4">
              <w:rPr>
                <w:sz w:val="24"/>
                <w:szCs w:val="24"/>
              </w:rPr>
              <w:t>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</w:t>
            </w:r>
            <w:r w:rsidRPr="008D7BB4">
              <w:rPr>
                <w:sz w:val="24"/>
                <w:szCs w:val="24"/>
              </w:rPr>
              <w:t>с</w:t>
            </w:r>
            <w:r w:rsidRPr="008D7BB4">
              <w:rPr>
                <w:sz w:val="24"/>
                <w:szCs w:val="24"/>
              </w:rPr>
              <w:t>сийским средствам массовой информации для опубликования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b/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Сведения о доходах, расходах, об имуществе и обяз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тельствах имущественного характера, замещающих муниципальные должности и муниципальных  сл</w:t>
            </w:r>
            <w:r w:rsidRPr="008D7BB4">
              <w:rPr>
                <w:sz w:val="24"/>
                <w:szCs w:val="24"/>
              </w:rPr>
              <w:t>у</w:t>
            </w:r>
            <w:r w:rsidRPr="008D7BB4">
              <w:rPr>
                <w:sz w:val="24"/>
                <w:szCs w:val="24"/>
              </w:rPr>
              <w:t>жащих, депутатов Администрации Семёновщинского сельского поселения и членов их семей  размещены на официальном сайте в сроки, предусмотренные з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конодательством</w:t>
            </w:r>
            <w:r w:rsidRPr="008D7BB4">
              <w:rPr>
                <w:b/>
                <w:sz w:val="24"/>
                <w:szCs w:val="24"/>
              </w:rPr>
              <w:t>.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 4.4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Размещение на сайте информации о деятельности комиссии по соблюдению требований служебного поведения и урегулиров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нию конфликта интересов, комиссии по противодействию ко</w:t>
            </w:r>
            <w:r w:rsidRPr="008D7BB4">
              <w:rPr>
                <w:sz w:val="24"/>
                <w:szCs w:val="24"/>
              </w:rPr>
              <w:t>р</w:t>
            </w:r>
            <w:r w:rsidRPr="008D7BB4">
              <w:rPr>
                <w:sz w:val="24"/>
                <w:szCs w:val="24"/>
              </w:rPr>
              <w:t>рупции</w:t>
            </w:r>
          </w:p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Заседание комиссии не проводились в связи с отсу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ствием случаев возникновения конфликта интересов.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4.5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Ведение раздела «Противодействие коррупции»  на официал</w:t>
            </w:r>
            <w:r w:rsidRPr="008D7BB4">
              <w:rPr>
                <w:sz w:val="24"/>
                <w:szCs w:val="24"/>
              </w:rPr>
              <w:t>ь</w:t>
            </w:r>
            <w:r w:rsidRPr="008D7BB4">
              <w:rPr>
                <w:sz w:val="24"/>
                <w:szCs w:val="24"/>
              </w:rPr>
              <w:t>ном  сайте Администрации сельского поселения   в информац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Администрацией сельского поселения осуществляе</w:t>
            </w:r>
            <w:r w:rsidRPr="008D7BB4">
              <w:rPr>
                <w:sz w:val="24"/>
                <w:szCs w:val="24"/>
              </w:rPr>
              <w:t>т</w:t>
            </w:r>
            <w:r w:rsidRPr="008D7BB4">
              <w:rPr>
                <w:sz w:val="24"/>
                <w:szCs w:val="24"/>
              </w:rPr>
              <w:t>ся ведение раздела «Противодействие коррупции» на официальном сайте Администрации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в информационно-телекоммуникационной сети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«Интернет».</w:t>
            </w:r>
          </w:p>
          <w:p w:rsidR="008D7BB4" w:rsidRPr="008D7BB4" w:rsidRDefault="008D7BB4" w:rsidP="00EF42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7BB4">
              <w:t>Информация в данном разделе систематически о</w:t>
            </w:r>
            <w:r w:rsidRPr="008D7BB4">
              <w:t>б</w:t>
            </w:r>
            <w:r w:rsidRPr="008D7BB4">
              <w:t>новляется:</w:t>
            </w:r>
            <w:r w:rsidRPr="008D7BB4">
              <w:rPr>
                <w:color w:val="000000"/>
              </w:rPr>
              <w:t xml:space="preserve"> 1. Размещаются информации о проведении заседаний комиссии по противодействию коррупции и информации об исполнении плана и программы противодействия в подразделе «Доклады, отчеты, о</w:t>
            </w:r>
            <w:r w:rsidRPr="008D7BB4">
              <w:rPr>
                <w:color w:val="000000"/>
              </w:rPr>
              <w:t>б</w:t>
            </w:r>
            <w:r w:rsidRPr="008D7BB4">
              <w:rPr>
                <w:color w:val="000000"/>
              </w:rPr>
              <w:t>зоры, статистическая информация»;</w:t>
            </w:r>
          </w:p>
          <w:p w:rsidR="008D7BB4" w:rsidRPr="008D7BB4" w:rsidRDefault="008D7BB4" w:rsidP="00EF42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7BB4">
              <w:rPr>
                <w:color w:val="000000"/>
              </w:rPr>
              <w:t>2. В подразделе «Нормативные, правовые акты и иные акты в сфере противодействия коррупции» ра</w:t>
            </w:r>
            <w:r w:rsidRPr="008D7BB4">
              <w:rPr>
                <w:color w:val="000000"/>
              </w:rPr>
              <w:t>з</w:t>
            </w:r>
            <w:r w:rsidRPr="008D7BB4">
              <w:rPr>
                <w:color w:val="000000"/>
              </w:rPr>
              <w:t>мещаются постановления и решения по указанной тематике.</w:t>
            </w:r>
          </w:p>
          <w:p w:rsidR="008D7BB4" w:rsidRPr="008D7BB4" w:rsidRDefault="008D7BB4" w:rsidP="00EF42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4.6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Обеспечение  размещения  информации  по вопросам против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действия коррупции на  информационных  стендах, размеще</w:t>
            </w:r>
            <w:r w:rsidRPr="008D7BB4">
              <w:rPr>
                <w:sz w:val="24"/>
                <w:szCs w:val="24"/>
              </w:rPr>
              <w:t>н</w:t>
            </w:r>
            <w:r w:rsidRPr="008D7BB4">
              <w:rPr>
                <w:sz w:val="24"/>
                <w:szCs w:val="24"/>
              </w:rPr>
              <w:t>ных  в здании администрации Семёновщинского сельского п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Оформлены стенды и размещается постоянно инфо</w:t>
            </w:r>
            <w:r w:rsidRPr="008D7BB4">
              <w:rPr>
                <w:sz w:val="24"/>
                <w:szCs w:val="24"/>
              </w:rPr>
              <w:t>р</w:t>
            </w:r>
            <w:r w:rsidRPr="008D7BB4">
              <w:rPr>
                <w:sz w:val="24"/>
                <w:szCs w:val="24"/>
              </w:rPr>
              <w:t>мация по вопросам противодействия коррупции на информационных стендах, размещённых в здании Администрации сельского поселения.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4.7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опубликования сведений о численности лиц, з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818" w:type="dxa"/>
            <w:tcBorders>
              <w:right w:val="single" w:sz="4" w:space="0" w:color="auto"/>
            </w:tcBorders>
          </w:tcPr>
          <w:p w:rsidR="008D7BB4" w:rsidRPr="00613E4A" w:rsidRDefault="00613E4A" w:rsidP="00613E4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D7BB4" w:rsidRPr="00613E4A">
              <w:rPr>
                <w:rFonts w:ascii="Times New Roman" w:hAnsi="Times New Roman"/>
                <w:sz w:val="24"/>
                <w:szCs w:val="24"/>
              </w:rPr>
              <w:t>Информация размещается 1 раз в квартал</w:t>
            </w:r>
          </w:p>
          <w:p w:rsidR="008D7BB4" w:rsidRPr="008D7BB4" w:rsidRDefault="008D7BB4" w:rsidP="00EF42BA">
            <w:pPr>
              <w:jc w:val="center"/>
              <w:rPr>
                <w:color w:val="000000"/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главным  специалистом  Администрации </w:t>
            </w:r>
            <w:r w:rsidRPr="008D7BB4">
              <w:rPr>
                <w:color w:val="000000"/>
                <w:sz w:val="24"/>
                <w:szCs w:val="24"/>
              </w:rPr>
              <w:t xml:space="preserve"> Семёно</w:t>
            </w:r>
            <w:r w:rsidRPr="008D7BB4">
              <w:rPr>
                <w:color w:val="000000"/>
                <w:sz w:val="24"/>
                <w:szCs w:val="24"/>
              </w:rPr>
              <w:t>в</w:t>
            </w:r>
            <w:r w:rsidRPr="008D7BB4">
              <w:rPr>
                <w:color w:val="000000"/>
                <w:sz w:val="24"/>
                <w:szCs w:val="24"/>
              </w:rPr>
              <w:t xml:space="preserve">щинского </w:t>
            </w:r>
            <w:r w:rsidRPr="008D7BB4">
              <w:rPr>
                <w:bCs/>
                <w:sz w:val="24"/>
                <w:szCs w:val="24"/>
              </w:rPr>
              <w:t>сельского</w:t>
            </w:r>
            <w:r w:rsidRPr="008D7BB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8D7BB4"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</w:t>
            </w:r>
          </w:p>
          <w:p w:rsidR="008D7BB4" w:rsidRPr="008D7BB4" w:rsidRDefault="008D7BB4" w:rsidP="00EF42BA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8D7BB4">
              <w:rPr>
                <w:b/>
                <w:sz w:val="24"/>
                <w:szCs w:val="24"/>
                <w:lang w:eastAsia="en-US"/>
              </w:rPr>
              <w:t xml:space="preserve">                                    5. Обеспечение </w:t>
            </w:r>
            <w:proofErr w:type="gramStart"/>
            <w:r w:rsidRPr="008D7BB4">
              <w:rPr>
                <w:b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8D7BB4">
              <w:rPr>
                <w:b/>
                <w:sz w:val="24"/>
                <w:szCs w:val="24"/>
                <w:lang w:eastAsia="en-US"/>
              </w:rPr>
              <w:t xml:space="preserve"> реализацией  мероприятий плана по противодействию коррупции </w:t>
            </w:r>
          </w:p>
          <w:p w:rsidR="008D7BB4" w:rsidRPr="008D7BB4" w:rsidRDefault="008D7BB4" w:rsidP="00EF42BA">
            <w:pPr>
              <w:rPr>
                <w:b/>
                <w:sz w:val="24"/>
                <w:szCs w:val="24"/>
              </w:rPr>
            </w:pPr>
            <w:r w:rsidRPr="008D7BB4">
              <w:rPr>
                <w:b/>
                <w:sz w:val="24"/>
                <w:szCs w:val="24"/>
              </w:rPr>
              <w:t xml:space="preserve">                                                                                 в Администрации Семёновщинского  сельского поселения</w:t>
            </w: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5.1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both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Подготовка отчета о  реализации мероприятий   плана по пр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тиводействию коррупции в Администрации Семёновщинского  сельского поселения</w:t>
            </w:r>
          </w:p>
        </w:tc>
        <w:tc>
          <w:tcPr>
            <w:tcW w:w="5960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Администрация 28.12.2018г.  подготовила отчёт  за 2018 год о реализации мероприятий плана по против</w:t>
            </w:r>
            <w:r w:rsidRPr="008D7BB4">
              <w:rPr>
                <w:sz w:val="24"/>
                <w:szCs w:val="24"/>
              </w:rPr>
              <w:t>о</w:t>
            </w:r>
            <w:r w:rsidRPr="008D7BB4">
              <w:rPr>
                <w:sz w:val="24"/>
                <w:szCs w:val="24"/>
              </w:rPr>
              <w:t>действию коррупции в Администрации Семёновщи</w:t>
            </w:r>
            <w:r w:rsidRPr="008D7BB4">
              <w:rPr>
                <w:sz w:val="24"/>
                <w:szCs w:val="24"/>
              </w:rPr>
              <w:t>н</w:t>
            </w:r>
            <w:r w:rsidRPr="008D7BB4">
              <w:rPr>
                <w:sz w:val="24"/>
                <w:szCs w:val="24"/>
              </w:rPr>
              <w:t>ского сельского поселения.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  <w:tr w:rsidR="008D7BB4" w:rsidRPr="008D7BB4" w:rsidTr="00EF42BA">
        <w:trPr>
          <w:trHeight w:val="382"/>
        </w:trPr>
        <w:tc>
          <w:tcPr>
            <w:tcW w:w="1043" w:type="dxa"/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 5.2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882B8C" w:rsidRDefault="008D7BB4" w:rsidP="00EF42BA">
            <w:pPr>
              <w:jc w:val="center"/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Обеспечение размещения отчета о состоянии коррупции и ре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 xml:space="preserve">лизации мер по противодействию коррупции в Администрации Семёновщинского сельского поселения  на официальном сайте </w:t>
            </w:r>
          </w:p>
          <w:p w:rsidR="00882B8C" w:rsidRDefault="008D7BB4" w:rsidP="00882B8C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Администрации Семёновщинского сельского поселения </w:t>
            </w:r>
            <w:proofErr w:type="gramStart"/>
            <w:r w:rsidRPr="008D7BB4">
              <w:rPr>
                <w:sz w:val="24"/>
                <w:szCs w:val="24"/>
              </w:rPr>
              <w:t>в</w:t>
            </w:r>
            <w:proofErr w:type="gramEnd"/>
            <w:r w:rsidRPr="008D7BB4">
              <w:rPr>
                <w:sz w:val="24"/>
                <w:szCs w:val="24"/>
              </w:rPr>
              <w:t xml:space="preserve"> </w:t>
            </w:r>
          </w:p>
          <w:p w:rsidR="008D7BB4" w:rsidRPr="008D7BB4" w:rsidRDefault="008D7BB4" w:rsidP="00882B8C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>информационно-телекоммуникационной сети «Интернет»</w:t>
            </w:r>
          </w:p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</w:t>
            </w:r>
            <w:proofErr w:type="gramStart"/>
            <w:r w:rsidRPr="008D7BB4">
              <w:rPr>
                <w:sz w:val="24"/>
                <w:szCs w:val="24"/>
              </w:rPr>
              <w:t>Отчёт  за 2018 год о реализации мероприятий плана по противодействию коррупции в Администрации Сем</w:t>
            </w:r>
            <w:r w:rsidRPr="008D7BB4">
              <w:rPr>
                <w:sz w:val="24"/>
                <w:szCs w:val="24"/>
              </w:rPr>
              <w:t>ё</w:t>
            </w:r>
            <w:r w:rsidRPr="008D7BB4">
              <w:rPr>
                <w:sz w:val="24"/>
                <w:szCs w:val="24"/>
              </w:rPr>
              <w:t>новщинского сельского поселения  размещён на оф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циальном сайте Администрации Семёновщинского сельского поселения  Валдайского района   в информ</w:t>
            </w:r>
            <w:r w:rsidRPr="008D7BB4">
              <w:rPr>
                <w:sz w:val="24"/>
                <w:szCs w:val="24"/>
              </w:rPr>
              <w:t>а</w:t>
            </w:r>
            <w:r w:rsidRPr="008D7BB4">
              <w:rPr>
                <w:sz w:val="24"/>
                <w:szCs w:val="24"/>
              </w:rPr>
              <w:t>ционно-телекоммуникационной сети «Интернет» с ц</w:t>
            </w:r>
            <w:r w:rsidRPr="008D7BB4">
              <w:rPr>
                <w:sz w:val="24"/>
                <w:szCs w:val="24"/>
              </w:rPr>
              <w:t>е</w:t>
            </w:r>
            <w:r w:rsidRPr="008D7BB4">
              <w:rPr>
                <w:sz w:val="24"/>
                <w:szCs w:val="24"/>
              </w:rPr>
              <w:t>лью обеспечения доступа граждан и организаций к и</w:t>
            </w:r>
            <w:r w:rsidRPr="008D7BB4">
              <w:rPr>
                <w:sz w:val="24"/>
                <w:szCs w:val="24"/>
              </w:rPr>
              <w:t>н</w:t>
            </w:r>
            <w:r w:rsidRPr="008D7BB4">
              <w:rPr>
                <w:sz w:val="24"/>
                <w:szCs w:val="24"/>
              </w:rPr>
              <w:t>формации об антикоррупционной деятельности Адм</w:t>
            </w:r>
            <w:r w:rsidRPr="008D7BB4">
              <w:rPr>
                <w:sz w:val="24"/>
                <w:szCs w:val="24"/>
              </w:rPr>
              <w:t>и</w:t>
            </w:r>
            <w:r w:rsidRPr="008D7BB4">
              <w:rPr>
                <w:sz w:val="24"/>
                <w:szCs w:val="24"/>
              </w:rPr>
              <w:t>нистрации Семёновщинского сельского поселения в разделе «Противодействие коррупции»  подраздел «Доклады, отчёты, обзоры, статистическая информация</w:t>
            </w:r>
            <w:proofErr w:type="gramEnd"/>
          </w:p>
          <w:p w:rsidR="008D7BB4" w:rsidRPr="008D7BB4" w:rsidRDefault="008D7BB4" w:rsidP="00EF42BA">
            <w:pPr>
              <w:rPr>
                <w:sz w:val="24"/>
                <w:szCs w:val="24"/>
              </w:rPr>
            </w:pPr>
            <w:r w:rsidRPr="008D7B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7BB4" w:rsidRPr="008D7BB4" w:rsidRDefault="008D7BB4" w:rsidP="00EF42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7BB4" w:rsidRPr="008D7BB4" w:rsidRDefault="008D7BB4" w:rsidP="008D7BB4">
      <w:pPr>
        <w:rPr>
          <w:sz w:val="24"/>
          <w:szCs w:val="24"/>
        </w:rPr>
        <w:sectPr w:rsidR="008D7BB4" w:rsidRPr="008D7BB4" w:rsidSect="00BC185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7BB4" w:rsidRPr="008D7BB4" w:rsidRDefault="008D7BB4" w:rsidP="00C75267">
      <w:pPr>
        <w:pStyle w:val="12"/>
        <w:rPr>
          <w:rFonts w:ascii="Times New Roman" w:hAnsi="Times New Roman"/>
          <w:b/>
          <w:sz w:val="24"/>
          <w:szCs w:val="24"/>
        </w:rPr>
      </w:pPr>
    </w:p>
    <w:p w:rsidR="008D7BB4" w:rsidRPr="008D7BB4" w:rsidRDefault="008D7BB4" w:rsidP="00C75267">
      <w:pPr>
        <w:pStyle w:val="12"/>
        <w:rPr>
          <w:rFonts w:ascii="Times New Roman" w:hAnsi="Times New Roman"/>
          <w:b/>
          <w:sz w:val="28"/>
          <w:szCs w:val="28"/>
        </w:rPr>
      </w:pPr>
    </w:p>
    <w:p w:rsidR="00C75267" w:rsidRDefault="00C75267" w:rsidP="00C75267">
      <w:pPr>
        <w:rPr>
          <w:sz w:val="28"/>
          <w:szCs w:val="28"/>
        </w:rPr>
      </w:pPr>
    </w:p>
    <w:p w:rsidR="00C75267" w:rsidRDefault="00C75267" w:rsidP="00C75267">
      <w:pPr>
        <w:jc w:val="both"/>
        <w:rPr>
          <w:sz w:val="28"/>
          <w:szCs w:val="28"/>
        </w:rPr>
      </w:pPr>
    </w:p>
    <w:sectPr w:rsidR="00C75267" w:rsidSect="00C75267">
      <w:pgSz w:w="16838" w:h="11906" w:orient="landscape"/>
      <w:pgMar w:top="1474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81" w:rsidRDefault="007B3981">
      <w:r>
        <w:separator/>
      </w:r>
    </w:p>
  </w:endnote>
  <w:endnote w:type="continuationSeparator" w:id="1">
    <w:p w:rsidR="007B3981" w:rsidRDefault="007B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81" w:rsidRDefault="007B3981">
      <w:r>
        <w:separator/>
      </w:r>
    </w:p>
  </w:footnote>
  <w:footnote w:type="continuationSeparator" w:id="1">
    <w:p w:rsidR="007B3981" w:rsidRDefault="007B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Default="00EC08C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E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E83">
      <w:rPr>
        <w:rStyle w:val="a5"/>
        <w:noProof/>
      </w:rPr>
      <w:t>1</w:t>
    </w:r>
    <w:r>
      <w:rPr>
        <w:rStyle w:val="a5"/>
      </w:rPr>
      <w:fldChar w:fldCharType="end"/>
    </w:r>
  </w:p>
  <w:p w:rsidR="005C5E83" w:rsidRDefault="005C5E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Pr="00DC6AFE" w:rsidRDefault="005C5E83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C5E83" w:rsidRDefault="005C5E8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1E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E64"/>
    <w:rsid w:val="00451564"/>
    <w:rsid w:val="00453721"/>
    <w:rsid w:val="0045408C"/>
    <w:rsid w:val="00455CF2"/>
    <w:rsid w:val="00456839"/>
    <w:rsid w:val="00456D18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3981"/>
    <w:rsid w:val="007C63E9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B8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1A4F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8C4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D92DB72CDDE9F17F61BE5C584404E41F3BE33C5DE60CD23F8243A8CB60EE0F5A61121571C402C4134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1689</Words>
  <Characters>15167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5</cp:revision>
  <cp:lastPrinted>2022-12-06T11:16:00Z</cp:lastPrinted>
  <dcterms:created xsi:type="dcterms:W3CDTF">2022-11-14T13:16:00Z</dcterms:created>
  <dcterms:modified xsi:type="dcterms:W3CDTF">2022-12-06T11:41:00Z</dcterms:modified>
</cp:coreProperties>
</file>