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651" w:rsidRDefault="007B765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7B7651" w:rsidRDefault="007B76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 октября 2012 года N 149-ОЗ</w:t>
      </w:r>
      <w:r>
        <w:rPr>
          <w:rFonts w:ascii="Calibri" w:hAnsi="Calibri" w:cs="Calibri"/>
        </w:rPr>
        <w:br/>
      </w:r>
    </w:p>
    <w:p w:rsidR="007B7651" w:rsidRDefault="007B765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7B7651" w:rsidRDefault="007B76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7651" w:rsidRDefault="007B76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НОВГОРОДСКАЯ ОБЛАСТЬ</w:t>
      </w:r>
    </w:p>
    <w:p w:rsidR="007B7651" w:rsidRDefault="007B76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B7651" w:rsidRDefault="007B76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ОБЛАСТНОЙ ЗАКОН</w:t>
      </w:r>
    </w:p>
    <w:p w:rsidR="007B7651" w:rsidRDefault="007B76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B7651" w:rsidRDefault="007B76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ПАТЕНТНОЙ СИСТЕМЕ НАЛОГООБЛОЖЕНИЯ</w:t>
      </w:r>
    </w:p>
    <w:p w:rsidR="007B7651" w:rsidRDefault="007B76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7651" w:rsidRDefault="007B76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7B7651" w:rsidRDefault="007B76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7B7651" w:rsidRDefault="007B76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Новгородской областной Думы</w:t>
      </w:r>
    </w:p>
    <w:p w:rsidR="007B7651" w:rsidRDefault="007B76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24.10.2012 N 305-5 ОД</w:t>
      </w:r>
    </w:p>
    <w:p w:rsidR="007B7651" w:rsidRDefault="007B76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B7651" w:rsidRDefault="007B76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Областного </w:t>
      </w:r>
      <w:hyperlink r:id="rId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Новгородской области</w:t>
      </w:r>
      <w:proofErr w:type="gramEnd"/>
    </w:p>
    <w:p w:rsidR="007B7651" w:rsidRDefault="007B76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04.03.2014 N 493-ОЗ)</w:t>
      </w:r>
    </w:p>
    <w:p w:rsidR="007B7651" w:rsidRDefault="007B76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B7651" w:rsidRDefault="007B76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0" w:name="Par18"/>
      <w:bookmarkEnd w:id="0"/>
      <w:r>
        <w:rPr>
          <w:rFonts w:ascii="Calibri" w:hAnsi="Calibri" w:cs="Calibri"/>
        </w:rPr>
        <w:t>Статья 1. Общие положения</w:t>
      </w:r>
    </w:p>
    <w:p w:rsidR="007B7651" w:rsidRDefault="007B76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7651" w:rsidRDefault="007B76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Настоящим областным законом в соответствии с </w:t>
      </w:r>
      <w:hyperlink r:id="rId6" w:history="1">
        <w:r>
          <w:rPr>
            <w:rFonts w:ascii="Calibri" w:hAnsi="Calibri" w:cs="Calibri"/>
            <w:color w:val="0000FF"/>
          </w:rPr>
          <w:t>главой 26.5</w:t>
        </w:r>
      </w:hyperlink>
      <w:r>
        <w:rPr>
          <w:rFonts w:ascii="Calibri" w:hAnsi="Calibri" w:cs="Calibri"/>
        </w:rPr>
        <w:t xml:space="preserve"> Налогового кодекса Российской Федерации вводится на территории Новгородской области патентная система налогообложения, а также устанавливаются размеры потенциально возможного к получению индивидуальным предпринимателем годового дохода и максимальные размеры потенциально возможного к получению индивидуальным предпринимателем годового дохода по видам предпринимательской деятельности, в отношении которых применяется патентная система налогообложения.</w:t>
      </w:r>
      <w:proofErr w:type="gramEnd"/>
    </w:p>
    <w:p w:rsidR="007B7651" w:rsidRDefault="007B76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7651" w:rsidRDefault="007B76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" w:name="Par22"/>
      <w:bookmarkEnd w:id="1"/>
      <w:r>
        <w:rPr>
          <w:rFonts w:ascii="Calibri" w:hAnsi="Calibri" w:cs="Calibri"/>
        </w:rPr>
        <w:t>Статья 2. Размеры потенциально возможного к получению индивидуальным предпринимателем годового дохода и максимальные размеры потенциально возможного к получению индивидуальным предпринимателем годового дохода</w:t>
      </w:r>
    </w:p>
    <w:p w:rsidR="007B7651" w:rsidRDefault="007B76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7651" w:rsidRDefault="007B76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Областного </w:t>
      </w:r>
      <w:hyperlink r:id="rId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Новгородской области от 04.03.2014 N 493-ОЗ)</w:t>
      </w:r>
    </w:p>
    <w:p w:rsidR="007B7651" w:rsidRDefault="007B76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B7651" w:rsidRDefault="007B76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26"/>
      <w:bookmarkEnd w:id="2"/>
      <w:r>
        <w:rPr>
          <w:rFonts w:ascii="Calibri" w:hAnsi="Calibri" w:cs="Calibri"/>
        </w:rPr>
        <w:t>1. Установить на 2014 год следующие размеры потенциально возможного к получению индивидуальным предпринимателем годового дохода и максимальные размеры потенциально возможного к получению индивидуальным предпринимателем годового дохода по каждому виду предпринимательской деятельности, в отношении которых применяется патентная система налогообложения:</w:t>
      </w:r>
    </w:p>
    <w:p w:rsidR="007B7651" w:rsidRDefault="007B76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7B7651" w:rsidSect="00F654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7651" w:rsidRDefault="007B76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7"/>
        <w:gridCol w:w="3288"/>
        <w:gridCol w:w="2041"/>
        <w:gridCol w:w="1871"/>
        <w:gridCol w:w="1701"/>
      </w:tblGrid>
      <w:tr w:rsidR="007B765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предпринимательской деятельности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Физические показатели </w:t>
            </w:r>
            <w:hyperlink w:anchor="Par287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Потенциально возможный годовой доход на одну единицу физического показателя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Максимальный размер потенциально возможного годового дохода (рублей)</w:t>
            </w:r>
          </w:p>
        </w:tc>
      </w:tr>
      <w:tr w:rsidR="007B765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7B765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наемных работников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1067000 </w:t>
            </w:r>
            <w:hyperlink w:anchor="Par288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</w:tr>
      <w:tr w:rsidR="007B765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Ремонт, чистка, окраска и пошив обуви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наемных работников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200000</w:t>
            </w:r>
          </w:p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1067000 </w:t>
            </w:r>
            <w:hyperlink w:anchor="Par288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</w:tr>
      <w:tr w:rsidR="007B765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Парикмахерские и косметические услуги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наемных работников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1067000 </w:t>
            </w:r>
            <w:hyperlink w:anchor="Par288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</w:tr>
      <w:tr w:rsidR="007B765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Химическая чистка, крашение и услуги прачечных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наемных работников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1067000 </w:t>
            </w:r>
            <w:hyperlink w:anchor="Par288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</w:tr>
      <w:tr w:rsidR="007B765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наемных работников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1067000 </w:t>
            </w:r>
            <w:hyperlink w:anchor="Par288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</w:tr>
      <w:tr w:rsidR="007B765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и техническое обслуживание бытовой радиоэлектронной аппаратуры, бытовых машин и бытовых приборов, часов, ремонт и изготовление металлоизделий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наемных работников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1067000 </w:t>
            </w:r>
            <w:hyperlink w:anchor="Par288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</w:tr>
      <w:tr w:rsidR="007B765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мебели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наемных работников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1067000 </w:t>
            </w:r>
            <w:hyperlink w:anchor="Par288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</w:tr>
      <w:tr w:rsidR="007B765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фотоателье, фот</w:t>
            </w:r>
            <w:proofErr w:type="gramStart"/>
            <w:r>
              <w:rPr>
                <w:rFonts w:ascii="Calibri" w:hAnsi="Calibri" w:cs="Calibri"/>
              </w:rPr>
              <w:t>о-</w:t>
            </w:r>
            <w:proofErr w:type="gramEnd"/>
            <w:r>
              <w:rPr>
                <w:rFonts w:ascii="Calibri" w:hAnsi="Calibri" w:cs="Calibri"/>
              </w:rPr>
              <w:t xml:space="preserve"> и кинолабораторий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наемных работников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1067000 </w:t>
            </w:r>
            <w:hyperlink w:anchor="Par288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</w:tr>
      <w:tr w:rsidR="007B765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Техническое обслуживание и ремонт автотранспортных и мототранспортных средств, машин и оборудования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наемных работников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3000000</w:t>
            </w:r>
          </w:p>
        </w:tc>
      </w:tr>
      <w:tr w:rsidR="007B765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Оказание автотранспортных услуг по перевозке грузов автомобильным транспортом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транспортных средств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3000000</w:t>
            </w:r>
          </w:p>
        </w:tc>
      </w:tr>
      <w:tr w:rsidR="007B765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Оказание автотранспортных услуг по перевозке пассажиров автомобильным транспортом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транспортных средств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3000000</w:t>
            </w:r>
          </w:p>
        </w:tc>
      </w:tr>
      <w:tr w:rsidR="007B765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жилья и других построек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наемных работников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1067000 </w:t>
            </w:r>
            <w:hyperlink w:anchor="Par288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</w:tr>
      <w:tr w:rsidR="007B765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наемных работников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1067000 </w:t>
            </w:r>
            <w:hyperlink w:anchor="Par288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</w:tr>
      <w:tr w:rsidR="007B765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наемных работников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1067000 </w:t>
            </w:r>
            <w:hyperlink w:anchor="Par288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</w:tr>
      <w:tr w:rsidR="007B765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обучению населения на курсах и по репетиторству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наемных работников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1067000 </w:t>
            </w:r>
            <w:hyperlink w:anchor="Par288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</w:tr>
      <w:tr w:rsidR="007B765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присмотру и уходу за детьми и больными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наемных работников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1067000 </w:t>
            </w:r>
            <w:hyperlink w:anchor="Par288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</w:tr>
      <w:tr w:rsidR="007B765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Услуги по приему стеклопосуды </w:t>
            </w:r>
            <w:r>
              <w:rPr>
                <w:rFonts w:ascii="Calibri" w:hAnsi="Calibri" w:cs="Calibri"/>
              </w:rPr>
              <w:lastRenderedPageBreak/>
              <w:t>и вторичного сырья, за исключением металлолома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численность </w:t>
            </w:r>
            <w:r>
              <w:rPr>
                <w:rFonts w:ascii="Calibri" w:hAnsi="Calibri" w:cs="Calibri"/>
              </w:rPr>
              <w:lastRenderedPageBreak/>
              <w:t>наемных работников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250000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1067000 </w:t>
            </w:r>
            <w:hyperlink w:anchor="Par288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</w:tr>
      <w:tr w:rsidR="007B765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18.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Ветеринарные услуги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наемных работников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1067000 </w:t>
            </w:r>
            <w:hyperlink w:anchor="Par288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</w:tr>
      <w:tr w:rsidR="007B765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Сдача в аренду (наем) жилых и нежилых помещений, дач, земельных участков, принадлежащих индивидуальному предпринимателю на праве собственности: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B765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Жилых помещений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обособленных объектов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10000000</w:t>
            </w:r>
          </w:p>
        </w:tc>
      </w:tr>
      <w:tr w:rsidR="007B765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Нежилых помещений, дач, земельных участков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обособленных объектов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10000000</w:t>
            </w:r>
          </w:p>
        </w:tc>
      </w:tr>
      <w:tr w:rsidR="007B765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Изготовление изделий народных художественных промыслов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наемных работников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1067000 </w:t>
            </w:r>
            <w:hyperlink w:anchor="Par288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</w:tr>
      <w:tr w:rsidR="007B765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Прочие услуги производственного характера (услуги по переработке сельскохозяйственных продуктов и даров леса, в том числе по помолу зерна, обдирке круп, переработке маслосемян, изготовлению и копчению колбас, переработке картофеля, переработке давальческой мытой шерсти на трикотажную пряжу, выделке шкур животных, расчесу шерсти, стрижке </w:t>
            </w:r>
            <w:r>
              <w:rPr>
                <w:rFonts w:ascii="Calibri" w:hAnsi="Calibri" w:cs="Calibri"/>
              </w:rPr>
              <w:lastRenderedPageBreak/>
              <w:t>домашних животных, ремонту и изготовлению бондарной посуды и гончарных изделий, защите садов, огородов и зеленых насаждений от вредителей и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болезней; изготовление валяной обуви; изготовление сельскохозяйственного инвентаря из материала заказчика; граверные работы по металлу, стеклу, фарфору, дереву, керамике; изготовление и ремонт деревянных лодок; ремонт игрушек; ремонт туристского снаряжения и инвентаря; услуги по вспашке огородов и распиловке дров; услуги по ремонту и изготовлению очковой оптики; изготовление и печатание визитных карточек и пригласительных билетов на семейные торжества;</w:t>
            </w:r>
            <w:proofErr w:type="gramEnd"/>
            <w:r>
              <w:rPr>
                <w:rFonts w:ascii="Calibri" w:hAnsi="Calibri" w:cs="Calibri"/>
              </w:rPr>
              <w:t xml:space="preserve"> переплетные, брошюровочные, окантовочные, картонажные работы; зарядка газовых баллончиков для сифонов, замена элементов питания в электронных часах и других приборах)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численность наемных работников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1067000 </w:t>
            </w:r>
            <w:hyperlink w:anchor="Par288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</w:tr>
      <w:tr w:rsidR="007B765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Производство и реставрация ковров и ковровых изделий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наемных работников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1067000 </w:t>
            </w:r>
            <w:hyperlink w:anchor="Par288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</w:tr>
      <w:tr w:rsidR="007B765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ювелирных изделий, бижутерии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наемных работников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1067000 </w:t>
            </w:r>
            <w:hyperlink w:anchor="Par288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</w:tr>
      <w:tr w:rsidR="007B765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Чеканка и гравировка ювелирных изделий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наемных работников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1067000 </w:t>
            </w:r>
            <w:hyperlink w:anchor="Par288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</w:tr>
      <w:tr w:rsidR="007B765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Монофоническая и стереофоническая запись речи, пения, инструментального исполнения заказчика на магнитную ленту, компакт-диск, перезапись музыкальных и литературных произведений на магнитную ленту, компакт-диск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наемных работников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1067000 </w:t>
            </w:r>
            <w:hyperlink w:anchor="Par288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</w:tr>
      <w:tr w:rsidR="007B765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уборке жилых помещений и ведению домашнего хозяйства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наемных работников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1067000 </w:t>
            </w:r>
            <w:hyperlink w:anchor="Par288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</w:tr>
      <w:tr w:rsidR="007B765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оформлению интерьера жилого помещения и услуги художественного оформления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наемных работников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1067000 </w:t>
            </w:r>
            <w:hyperlink w:anchor="Par288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</w:tr>
      <w:tr w:rsidR="007B765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занятий по физической культуре и спорту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наемных работников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1067000 </w:t>
            </w:r>
            <w:hyperlink w:anchor="Par288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</w:tr>
      <w:tr w:rsidR="007B765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наемных работников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1067000 </w:t>
            </w:r>
            <w:hyperlink w:anchor="Par288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</w:tr>
      <w:tr w:rsidR="007B765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платных туалетов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наемных работников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1067000 </w:t>
            </w:r>
            <w:hyperlink w:anchor="Par288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</w:tr>
      <w:tr w:rsidR="007B765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поваров по изготовлению блюд на дому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численность наемных </w:t>
            </w:r>
            <w:r>
              <w:rPr>
                <w:rFonts w:ascii="Calibri" w:hAnsi="Calibri" w:cs="Calibri"/>
              </w:rPr>
              <w:lastRenderedPageBreak/>
              <w:t>работников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1067000 </w:t>
            </w:r>
            <w:hyperlink w:anchor="Par288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</w:tr>
      <w:tr w:rsidR="007B765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Оказание услуг по перевозке пассажиров водным транспортом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транспортных средств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3000000</w:t>
            </w:r>
          </w:p>
        </w:tc>
      </w:tr>
      <w:tr w:rsidR="007B765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Оказание услуг по перевозке грузов водным транспортом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транспортных средств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3000000</w:t>
            </w:r>
          </w:p>
        </w:tc>
      </w:tr>
      <w:tr w:rsidR="007B765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  <w:proofErr w:type="gram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наемных работников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1067000 </w:t>
            </w:r>
            <w:hyperlink w:anchor="Par288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</w:tr>
      <w:tr w:rsidR="007B765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наемных работников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1067000 </w:t>
            </w:r>
            <w:hyperlink w:anchor="Par288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</w:tr>
      <w:tr w:rsidR="007B765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зеленому хозяйству и декоративному цветоводству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наемных работников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1067000 </w:t>
            </w:r>
            <w:hyperlink w:anchor="Par288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</w:tr>
      <w:tr w:rsidR="007B765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Ведение охотничьего хозяйства и осуществление охоты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наемных работников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1067000 </w:t>
            </w:r>
            <w:hyperlink w:anchor="Par288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</w:tr>
      <w:tr w:rsidR="007B765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Занятие медицинской деятельностью или фармацевтической деятельностью лицом, имеющим лицензию на указанные виды деятельности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наемных работников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3000000</w:t>
            </w:r>
          </w:p>
        </w:tc>
      </w:tr>
      <w:tr w:rsidR="007B765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Осуществление частной </w:t>
            </w:r>
            <w:r>
              <w:rPr>
                <w:rFonts w:ascii="Calibri" w:hAnsi="Calibri" w:cs="Calibri"/>
              </w:rPr>
              <w:lastRenderedPageBreak/>
              <w:t>детективной деятельности лицом, имеющим лицензию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численность </w:t>
            </w:r>
            <w:r>
              <w:rPr>
                <w:rFonts w:ascii="Calibri" w:hAnsi="Calibri" w:cs="Calibri"/>
              </w:rPr>
              <w:lastRenderedPageBreak/>
              <w:t>наемных работников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330000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1067000 </w:t>
            </w:r>
            <w:hyperlink w:anchor="Par288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</w:tr>
      <w:tr w:rsidR="007B765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40.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прокату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наемных работников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1067000 </w:t>
            </w:r>
            <w:hyperlink w:anchor="Par288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</w:tr>
      <w:tr w:rsidR="007B765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Экскурсионные услуги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наемных работников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1067000 </w:t>
            </w:r>
            <w:hyperlink w:anchor="Par288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</w:tr>
      <w:tr w:rsidR="007B765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Обрядовые услуги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наемных работников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3000000</w:t>
            </w:r>
          </w:p>
        </w:tc>
      </w:tr>
      <w:tr w:rsidR="007B765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Ритуальные услуги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наемных работников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3000000</w:t>
            </w:r>
          </w:p>
        </w:tc>
      </w:tr>
      <w:tr w:rsidR="007B765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уличных патрулей, охранников, сторожей и вахтеров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наемных работников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1067000 </w:t>
            </w:r>
            <w:hyperlink w:anchor="Par288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</w:tr>
      <w:tr w:rsidR="007B765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торговля, осуществляемая через объекты стационарной торговой сети с площадью торгового зала не более 50 квадратных метров по каждому объекту организации торговли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площадь торгового зала (в квадратных метрах)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10000000</w:t>
            </w:r>
          </w:p>
        </w:tc>
      </w:tr>
      <w:tr w:rsidR="007B765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обособленных объектов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10000000</w:t>
            </w:r>
          </w:p>
        </w:tc>
      </w:tr>
      <w:tr w:rsidR="007B765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Услуги общественного питания, оказываемые через объекты организации общественного питания с площадью зала </w:t>
            </w:r>
            <w:r>
              <w:rPr>
                <w:rFonts w:ascii="Calibri" w:hAnsi="Calibri" w:cs="Calibri"/>
              </w:rPr>
              <w:lastRenderedPageBreak/>
              <w:t>обслуживания посетителей не более 50 квадратных метров по каждому объекту организации общественного питания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площадь зала обслуживания посетителей (в квадратных метрах)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106700</w:t>
            </w:r>
          </w:p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51" w:rsidRDefault="007B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10000000</w:t>
            </w:r>
          </w:p>
        </w:tc>
      </w:tr>
    </w:tbl>
    <w:p w:rsidR="007B7651" w:rsidRDefault="007B76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7B7651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7B7651" w:rsidRDefault="007B76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B7651" w:rsidRDefault="007B76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7B7651" w:rsidRDefault="007B76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287"/>
      <w:bookmarkEnd w:id="3"/>
      <w:r>
        <w:rPr>
          <w:rFonts w:ascii="Calibri" w:hAnsi="Calibri" w:cs="Calibri"/>
        </w:rPr>
        <w:t>&lt;1</w:t>
      </w:r>
      <w:proofErr w:type="gramStart"/>
      <w:r>
        <w:rPr>
          <w:rFonts w:ascii="Calibri" w:hAnsi="Calibri" w:cs="Calibri"/>
        </w:rPr>
        <w:t>&gt; В</w:t>
      </w:r>
      <w:proofErr w:type="gramEnd"/>
      <w:r>
        <w:rPr>
          <w:rFonts w:ascii="Calibri" w:hAnsi="Calibri" w:cs="Calibri"/>
        </w:rPr>
        <w:t xml:space="preserve"> случае отсутствия наемных работников физический показатель "численность наемных работников" принимается за одну единицу.</w:t>
      </w:r>
    </w:p>
    <w:p w:rsidR="007B7651" w:rsidRDefault="007B76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288"/>
      <w:bookmarkEnd w:id="4"/>
      <w:r>
        <w:rPr>
          <w:rFonts w:ascii="Calibri" w:hAnsi="Calibri" w:cs="Calibri"/>
        </w:rPr>
        <w:t xml:space="preserve">&lt;2&gt; Максимальный размер потенциально возможного к получению индивидуальным предпринимателем годового дохода установлен в соответствии с </w:t>
      </w:r>
      <w:hyperlink r:id="rId8" w:history="1">
        <w:r>
          <w:rPr>
            <w:rFonts w:ascii="Calibri" w:hAnsi="Calibri" w:cs="Calibri"/>
            <w:color w:val="0000FF"/>
          </w:rPr>
          <w:t>пунктом 7 статьи 346-43</w:t>
        </w:r>
      </w:hyperlink>
      <w:r>
        <w:rPr>
          <w:rFonts w:ascii="Calibri" w:hAnsi="Calibri" w:cs="Calibri"/>
        </w:rPr>
        <w:t xml:space="preserve"> Налогового кодекса Российской Федерации.</w:t>
      </w:r>
    </w:p>
    <w:p w:rsidR="007B7651" w:rsidRDefault="007B76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B7651" w:rsidRDefault="007B76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Размеры потенциально возможного годового дохода (за исключением случая, если указанные размеры выше минимального размера потенциально возможного к получению индивидуальным предпринимателем годового дохода с учетом индексации на коэффициент-дефлятор, установленный на соответствующий календарный год) и максимальные размеры потенциально возможного к получению индивидуальным предпринимателем годового дохода, указанные в </w:t>
      </w:r>
      <w:hyperlink w:anchor="Par26" w:history="1">
        <w:r>
          <w:rPr>
            <w:rFonts w:ascii="Calibri" w:hAnsi="Calibri" w:cs="Calibri"/>
            <w:color w:val="0000FF"/>
          </w:rPr>
          <w:t>части 1</w:t>
        </w:r>
      </w:hyperlink>
      <w:r>
        <w:rPr>
          <w:rFonts w:ascii="Calibri" w:hAnsi="Calibri" w:cs="Calibri"/>
        </w:rPr>
        <w:t xml:space="preserve"> настоящей статьи, подлежат индексации на коэффициент-дефлятор, установленный на соответствующий календарный год.</w:t>
      </w:r>
      <w:proofErr w:type="gramEnd"/>
    </w:p>
    <w:p w:rsidR="007B7651" w:rsidRDefault="007B76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7651" w:rsidRDefault="007B76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5" w:name="Par292"/>
      <w:bookmarkEnd w:id="5"/>
      <w:r>
        <w:rPr>
          <w:rFonts w:ascii="Calibri" w:hAnsi="Calibri" w:cs="Calibri"/>
        </w:rPr>
        <w:t xml:space="preserve">Статья 3. Признание </w:t>
      </w:r>
      <w:proofErr w:type="gramStart"/>
      <w:r>
        <w:rPr>
          <w:rFonts w:ascii="Calibri" w:hAnsi="Calibri" w:cs="Calibri"/>
        </w:rPr>
        <w:t>утратившими</w:t>
      </w:r>
      <w:proofErr w:type="gramEnd"/>
      <w:r>
        <w:rPr>
          <w:rFonts w:ascii="Calibri" w:hAnsi="Calibri" w:cs="Calibri"/>
        </w:rPr>
        <w:t xml:space="preserve"> силу областных законов</w:t>
      </w:r>
    </w:p>
    <w:p w:rsidR="007B7651" w:rsidRDefault="007B76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7651" w:rsidRDefault="007B76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Признать утратившими силу следующие областные законы:</w:t>
      </w:r>
    </w:p>
    <w:p w:rsidR="007B7651" w:rsidRDefault="007B76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от 30.04.2009 </w:t>
      </w:r>
      <w:hyperlink r:id="rId9" w:history="1">
        <w:r>
          <w:rPr>
            <w:rFonts w:ascii="Calibri" w:hAnsi="Calibri" w:cs="Calibri"/>
            <w:color w:val="0000FF"/>
          </w:rPr>
          <w:t>N 523-ОЗ</w:t>
        </w:r>
      </w:hyperlink>
      <w:r>
        <w:rPr>
          <w:rFonts w:ascii="Calibri" w:hAnsi="Calibri" w:cs="Calibri"/>
        </w:rPr>
        <w:t xml:space="preserve"> "Об упрощенной системе налогообложения на основе патента" (газета "Новгородские ведомости" от 06.05.2009);</w:t>
      </w:r>
    </w:p>
    <w:p w:rsidR="007B7651" w:rsidRDefault="007B76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от 30.05.2011 </w:t>
      </w:r>
      <w:hyperlink r:id="rId10" w:history="1">
        <w:r>
          <w:rPr>
            <w:rFonts w:ascii="Calibri" w:hAnsi="Calibri" w:cs="Calibri"/>
            <w:color w:val="0000FF"/>
          </w:rPr>
          <w:t>N 999-ОЗ</w:t>
        </w:r>
      </w:hyperlink>
      <w:r>
        <w:rPr>
          <w:rFonts w:ascii="Calibri" w:hAnsi="Calibri" w:cs="Calibri"/>
        </w:rPr>
        <w:t xml:space="preserve"> "О внесении изменения в статью 2 областного закона "Об упрощенной системе налогообложения на основе патента" (газета "Новгородские ведомости" от 08.06.2011).</w:t>
      </w:r>
    </w:p>
    <w:p w:rsidR="007B7651" w:rsidRDefault="007B76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7651" w:rsidRDefault="007B76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6" w:name="Par298"/>
      <w:bookmarkEnd w:id="6"/>
      <w:r>
        <w:rPr>
          <w:rFonts w:ascii="Calibri" w:hAnsi="Calibri" w:cs="Calibri"/>
        </w:rPr>
        <w:t>Статья 4. Вступление в силу настоящего областного закона</w:t>
      </w:r>
    </w:p>
    <w:p w:rsidR="007B7651" w:rsidRDefault="007B76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7651" w:rsidRDefault="007B76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областной закон вступает в силу с 1 января 2013 года, но не ранее чем по истечении одного месяца со дня его официального опубликования.</w:t>
      </w:r>
    </w:p>
    <w:p w:rsidR="007B7651" w:rsidRDefault="007B76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7651" w:rsidRDefault="007B76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 области</w:t>
      </w:r>
    </w:p>
    <w:p w:rsidR="007B7651" w:rsidRDefault="007B76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С.Г.МИТИН</w:t>
      </w:r>
    </w:p>
    <w:p w:rsidR="007B7651" w:rsidRDefault="007B76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Великий Новгород</w:t>
      </w:r>
    </w:p>
    <w:p w:rsidR="007B7651" w:rsidRDefault="007B76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31 октября 2012 года</w:t>
      </w:r>
    </w:p>
    <w:p w:rsidR="007B7651" w:rsidRDefault="007B76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149-ОЗ</w:t>
      </w:r>
    </w:p>
    <w:p w:rsidR="007B7651" w:rsidRDefault="007B76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7651" w:rsidRDefault="007B76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7651" w:rsidRDefault="007B765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C27226" w:rsidRDefault="00C27226">
      <w:bookmarkStart w:id="7" w:name="_GoBack"/>
      <w:bookmarkEnd w:id="7"/>
    </w:p>
    <w:sectPr w:rsidR="00C27226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651"/>
    <w:rsid w:val="007B7651"/>
    <w:rsid w:val="00973DEA"/>
    <w:rsid w:val="00A7712C"/>
    <w:rsid w:val="00C2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6F345285452805263C7FC381CE31E6D4C069DAE7B0ACA129459D4BF1EF6C2B225AFCE8D5E2w80B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C6F345285452805263C61CE97A26EEED1CD34DEEBB4A0F4731AC616A6E6667C6515A5AC96E98D454493E7w008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6F345285452805263C7FC381CE31E6D4C069DAE7B0ACA129459D4BF1EF6C2B225AFCE8D5E2w80B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FC6F345285452805263C61CE97A26EEED1CD34DEEBB4A0F4731AC616A6E6667C6515A5AC96E98D454493E7w008L" TargetMode="External"/><Relationship Id="rId10" Type="http://schemas.openxmlformats.org/officeDocument/2006/relationships/hyperlink" Target="consultantplus://offline/ref=FC6F345285452805263C61CE97A26EEED1CD34DEECB1A0F27C1AC616A6E6667Cw60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6F345285452805263C61CE97A26EEED1CD34DEECB1AFFF751AC616A6E6667Cw60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1830</Words>
  <Characters>10432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Юлия Николаевна</dc:creator>
  <cp:lastModifiedBy>Федорова Юлия Николаевна</cp:lastModifiedBy>
  <cp:revision>1</cp:revision>
  <dcterms:created xsi:type="dcterms:W3CDTF">2014-06-20T11:52:00Z</dcterms:created>
  <dcterms:modified xsi:type="dcterms:W3CDTF">2014-06-20T11:53:00Z</dcterms:modified>
</cp:coreProperties>
</file>